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520"/>
      </w:tblGrid>
      <w:tr w:rsidR="00CB0044" w:rsidRPr="00C91C45" w:rsidTr="00352FB5">
        <w:tc>
          <w:tcPr>
            <w:tcW w:w="9889" w:type="dxa"/>
            <w:gridSpan w:val="2"/>
            <w:tcBorders>
              <w:bottom w:val="single" w:sz="4" w:space="0" w:color="auto"/>
              <w:right w:val="single" w:sz="4" w:space="0" w:color="auto"/>
            </w:tcBorders>
            <w:shd w:val="clear" w:color="auto" w:fill="E0E0E0"/>
          </w:tcPr>
          <w:p w:rsidR="00CB0044" w:rsidRPr="00C91C45" w:rsidRDefault="00CB0044" w:rsidP="00352FB5">
            <w:pPr>
              <w:jc w:val="center"/>
              <w:rPr>
                <w:rFonts w:ascii="Arial" w:hAnsi="Arial" w:cs="Arial"/>
                <w:b/>
                <w:sz w:val="22"/>
                <w:szCs w:val="22"/>
              </w:rPr>
            </w:pPr>
            <w:bookmarkStart w:id="0" w:name="_GoBack"/>
            <w:bookmarkEnd w:id="0"/>
          </w:p>
          <w:p w:rsidR="00CB0044" w:rsidRPr="00C91C45" w:rsidRDefault="00CB0044" w:rsidP="00352FB5">
            <w:pPr>
              <w:jc w:val="center"/>
              <w:rPr>
                <w:rFonts w:ascii="Arial" w:hAnsi="Arial" w:cs="Arial"/>
                <w:b/>
                <w:sz w:val="22"/>
                <w:szCs w:val="22"/>
              </w:rPr>
            </w:pPr>
            <w:r w:rsidRPr="00C91C45">
              <w:rPr>
                <w:rFonts w:ascii="Arial" w:hAnsi="Arial" w:cs="Arial"/>
                <w:b/>
                <w:sz w:val="22"/>
                <w:szCs w:val="22"/>
              </w:rPr>
              <w:t>AUDIT COMMITTEE</w:t>
            </w:r>
          </w:p>
          <w:p w:rsidR="00CB0044" w:rsidRPr="00C91C45" w:rsidRDefault="00CB0044" w:rsidP="00352FB5">
            <w:pPr>
              <w:jc w:val="center"/>
              <w:rPr>
                <w:rFonts w:ascii="Arial" w:hAnsi="Arial" w:cs="Arial"/>
                <w:b/>
                <w:sz w:val="22"/>
                <w:szCs w:val="22"/>
              </w:rPr>
            </w:pPr>
          </w:p>
        </w:tc>
      </w:tr>
      <w:tr w:rsidR="00CB0044" w:rsidRPr="00C91C45" w:rsidTr="00352FB5">
        <w:tc>
          <w:tcPr>
            <w:tcW w:w="3369" w:type="dxa"/>
            <w:tcBorders>
              <w:top w:val="single" w:sz="4" w:space="0" w:color="auto"/>
              <w:left w:val="nil"/>
              <w:bottom w:val="single" w:sz="4" w:space="0" w:color="auto"/>
              <w:right w:val="nil"/>
            </w:tcBorders>
          </w:tcPr>
          <w:p w:rsidR="00CB0044" w:rsidRPr="00C91C45" w:rsidRDefault="00CB0044" w:rsidP="00352FB5">
            <w:pPr>
              <w:rPr>
                <w:rFonts w:ascii="Arial" w:hAnsi="Arial" w:cs="Arial"/>
                <w:sz w:val="22"/>
                <w:szCs w:val="22"/>
              </w:rPr>
            </w:pPr>
          </w:p>
          <w:p w:rsidR="00CB0044" w:rsidRPr="00C91C45" w:rsidRDefault="00CB0044" w:rsidP="00352FB5">
            <w:pPr>
              <w:rPr>
                <w:rFonts w:ascii="Arial" w:hAnsi="Arial" w:cs="Arial"/>
                <w:sz w:val="22"/>
                <w:szCs w:val="22"/>
              </w:rPr>
            </w:pPr>
          </w:p>
        </w:tc>
        <w:tc>
          <w:tcPr>
            <w:tcW w:w="6520" w:type="dxa"/>
            <w:tcBorders>
              <w:top w:val="single" w:sz="4" w:space="0" w:color="auto"/>
              <w:left w:val="nil"/>
              <w:bottom w:val="single" w:sz="4" w:space="0" w:color="auto"/>
              <w:right w:val="nil"/>
            </w:tcBorders>
          </w:tcPr>
          <w:p w:rsidR="00CB0044" w:rsidRPr="00C91C45" w:rsidRDefault="00CB0044" w:rsidP="00352FB5">
            <w:pPr>
              <w:rPr>
                <w:rFonts w:ascii="Arial" w:hAnsi="Arial" w:cs="Arial"/>
                <w:sz w:val="22"/>
                <w:szCs w:val="22"/>
              </w:rPr>
            </w:pPr>
          </w:p>
        </w:tc>
      </w:tr>
      <w:tr w:rsidR="00CB0044" w:rsidRPr="00C91C45" w:rsidTr="00352FB5">
        <w:tc>
          <w:tcPr>
            <w:tcW w:w="3369" w:type="dxa"/>
            <w:tcBorders>
              <w:top w:val="single" w:sz="4" w:space="0" w:color="auto"/>
            </w:tcBorders>
          </w:tcPr>
          <w:p w:rsidR="00CB0044" w:rsidRPr="00C91C45" w:rsidRDefault="00CB0044" w:rsidP="00352FB5">
            <w:pPr>
              <w:rPr>
                <w:rFonts w:ascii="Arial" w:hAnsi="Arial" w:cs="Arial"/>
                <w:b/>
                <w:sz w:val="22"/>
                <w:szCs w:val="22"/>
              </w:rPr>
            </w:pPr>
            <w:r w:rsidRPr="00C91C45">
              <w:rPr>
                <w:rFonts w:ascii="Arial" w:hAnsi="Arial" w:cs="Arial"/>
                <w:b/>
                <w:sz w:val="22"/>
                <w:szCs w:val="22"/>
              </w:rPr>
              <w:t>Name of Committee:</w:t>
            </w:r>
          </w:p>
        </w:tc>
        <w:tc>
          <w:tcPr>
            <w:tcW w:w="6520" w:type="dxa"/>
            <w:tcBorders>
              <w:top w:val="single" w:sz="4" w:space="0" w:color="auto"/>
              <w:right w:val="single" w:sz="4" w:space="0" w:color="auto"/>
            </w:tcBorders>
          </w:tcPr>
          <w:p w:rsidR="00CB0044" w:rsidRPr="00C91C45" w:rsidRDefault="00CB0044" w:rsidP="00352FB5">
            <w:pPr>
              <w:rPr>
                <w:rFonts w:ascii="Arial" w:hAnsi="Arial" w:cs="Arial"/>
                <w:sz w:val="22"/>
                <w:szCs w:val="22"/>
              </w:rPr>
            </w:pPr>
            <w:r w:rsidRPr="00C91C45">
              <w:rPr>
                <w:rFonts w:ascii="Arial" w:hAnsi="Arial" w:cs="Arial"/>
                <w:sz w:val="22"/>
                <w:szCs w:val="22"/>
              </w:rPr>
              <w:t>Audit Committee</w:t>
            </w:r>
          </w:p>
          <w:p w:rsidR="00CB0044" w:rsidRPr="00C91C45" w:rsidRDefault="00CB0044" w:rsidP="00352FB5">
            <w:pPr>
              <w:rPr>
                <w:rFonts w:ascii="Arial" w:hAnsi="Arial" w:cs="Arial"/>
                <w:sz w:val="22"/>
                <w:szCs w:val="22"/>
              </w:rPr>
            </w:pPr>
          </w:p>
        </w:tc>
      </w:tr>
      <w:tr w:rsidR="00CB0044" w:rsidRPr="00C91C45" w:rsidTr="00352FB5">
        <w:tc>
          <w:tcPr>
            <w:tcW w:w="3369" w:type="dxa"/>
          </w:tcPr>
          <w:p w:rsidR="00CB0044" w:rsidRPr="00C91C45" w:rsidRDefault="00CB0044" w:rsidP="00352FB5">
            <w:pPr>
              <w:rPr>
                <w:rFonts w:ascii="Arial" w:hAnsi="Arial" w:cs="Arial"/>
                <w:b/>
                <w:sz w:val="22"/>
                <w:szCs w:val="22"/>
              </w:rPr>
            </w:pPr>
            <w:r w:rsidRPr="00C91C45">
              <w:rPr>
                <w:rFonts w:ascii="Arial" w:hAnsi="Arial" w:cs="Arial"/>
                <w:b/>
                <w:sz w:val="22"/>
                <w:szCs w:val="22"/>
              </w:rPr>
              <w:t>Chair:</w:t>
            </w:r>
          </w:p>
        </w:tc>
        <w:tc>
          <w:tcPr>
            <w:tcW w:w="6520" w:type="dxa"/>
            <w:tcBorders>
              <w:right w:val="single" w:sz="4" w:space="0" w:color="auto"/>
            </w:tcBorders>
          </w:tcPr>
          <w:p w:rsidR="00CB0044" w:rsidRDefault="00CB0044" w:rsidP="00352FB5">
            <w:pPr>
              <w:rPr>
                <w:rFonts w:ascii="Arial" w:hAnsi="Arial" w:cs="Arial"/>
                <w:sz w:val="22"/>
                <w:szCs w:val="22"/>
              </w:rPr>
            </w:pPr>
            <w:r>
              <w:rPr>
                <w:rFonts w:ascii="Arial" w:hAnsi="Arial" w:cs="Arial"/>
                <w:sz w:val="22"/>
                <w:szCs w:val="22"/>
              </w:rPr>
              <w:t>The Chair of the Committee shall be a Non-</w:t>
            </w:r>
            <w:r w:rsidRPr="00C91C45">
              <w:rPr>
                <w:rFonts w:ascii="Arial" w:hAnsi="Arial" w:cs="Arial"/>
                <w:sz w:val="22"/>
                <w:szCs w:val="22"/>
              </w:rPr>
              <w:t xml:space="preserve">Executive Director, </w:t>
            </w:r>
            <w:r>
              <w:rPr>
                <w:rFonts w:ascii="Arial" w:hAnsi="Arial" w:cs="Arial"/>
                <w:sz w:val="22"/>
                <w:szCs w:val="22"/>
              </w:rPr>
              <w:t>appointed by the Trust Board.</w:t>
            </w:r>
          </w:p>
          <w:p w:rsidR="00CB0044" w:rsidRDefault="00CB0044" w:rsidP="00352FB5">
            <w:pPr>
              <w:rPr>
                <w:rFonts w:ascii="Arial" w:hAnsi="Arial" w:cs="Arial"/>
                <w:sz w:val="22"/>
                <w:szCs w:val="22"/>
              </w:rPr>
            </w:pPr>
          </w:p>
          <w:p w:rsidR="00CB0044" w:rsidRDefault="00CB0044" w:rsidP="00352FB5">
            <w:pPr>
              <w:rPr>
                <w:rFonts w:ascii="Arial" w:hAnsi="Arial" w:cs="Arial"/>
                <w:sz w:val="22"/>
                <w:szCs w:val="22"/>
              </w:rPr>
            </w:pPr>
            <w:r>
              <w:rPr>
                <w:rFonts w:ascii="Arial" w:hAnsi="Arial" w:cs="Arial"/>
                <w:sz w:val="22"/>
                <w:szCs w:val="22"/>
              </w:rPr>
              <w:t xml:space="preserve">The Chair of the Committee </w:t>
            </w:r>
            <w:r w:rsidRPr="00C91C45">
              <w:rPr>
                <w:rFonts w:ascii="Arial" w:hAnsi="Arial" w:cs="Arial"/>
                <w:sz w:val="22"/>
                <w:szCs w:val="22"/>
              </w:rPr>
              <w:t xml:space="preserve">should have relevant and recent financial experience.  </w:t>
            </w:r>
          </w:p>
          <w:p w:rsidR="00CB0044" w:rsidRDefault="00CB0044" w:rsidP="00352FB5">
            <w:pPr>
              <w:rPr>
                <w:rFonts w:ascii="Arial" w:hAnsi="Arial" w:cs="Arial"/>
                <w:sz w:val="22"/>
                <w:szCs w:val="22"/>
              </w:rPr>
            </w:pPr>
          </w:p>
          <w:p w:rsidR="00CB0044" w:rsidRPr="00C91C45" w:rsidRDefault="00CB0044" w:rsidP="00352FB5">
            <w:pPr>
              <w:rPr>
                <w:rFonts w:ascii="Arial" w:hAnsi="Arial" w:cs="Arial"/>
                <w:sz w:val="22"/>
                <w:szCs w:val="22"/>
              </w:rPr>
            </w:pPr>
            <w:r w:rsidRPr="00C91C45">
              <w:rPr>
                <w:rFonts w:ascii="Arial" w:hAnsi="Arial" w:cs="Arial"/>
                <w:sz w:val="22"/>
                <w:szCs w:val="22"/>
              </w:rPr>
              <w:t>It is desirable that the Chair should have a professional qualification from one of the recognised accountancy bodies.</w:t>
            </w:r>
          </w:p>
          <w:p w:rsidR="00CB0044" w:rsidRDefault="00CB0044" w:rsidP="00352FB5">
            <w:pPr>
              <w:rPr>
                <w:rFonts w:ascii="Arial" w:hAnsi="Arial" w:cs="Arial"/>
                <w:sz w:val="22"/>
                <w:szCs w:val="22"/>
              </w:rPr>
            </w:pPr>
          </w:p>
          <w:p w:rsidR="00CB0044" w:rsidRDefault="00CB0044" w:rsidP="00352FB5">
            <w:pPr>
              <w:rPr>
                <w:rFonts w:ascii="Arial" w:hAnsi="Arial" w:cs="Arial"/>
                <w:sz w:val="22"/>
                <w:szCs w:val="22"/>
              </w:rPr>
            </w:pPr>
            <w:r w:rsidRPr="001B3556">
              <w:rPr>
                <w:rFonts w:ascii="Arial" w:hAnsi="Arial" w:cs="Arial"/>
                <w:sz w:val="22"/>
                <w:szCs w:val="22"/>
              </w:rPr>
              <w:t xml:space="preserve">In the absence of the Chair of the Committee, the Committee members present will elect another Non-Executive Director to chair the meeting.  </w:t>
            </w:r>
          </w:p>
          <w:p w:rsidR="00CB0044" w:rsidRPr="00C91C45" w:rsidRDefault="00CB0044" w:rsidP="00352FB5">
            <w:pPr>
              <w:rPr>
                <w:rFonts w:ascii="Arial" w:hAnsi="Arial" w:cs="Arial"/>
                <w:sz w:val="22"/>
                <w:szCs w:val="22"/>
              </w:rPr>
            </w:pPr>
          </w:p>
        </w:tc>
      </w:tr>
      <w:tr w:rsidR="00CB0044" w:rsidRPr="00C91C45" w:rsidTr="00352FB5">
        <w:tc>
          <w:tcPr>
            <w:tcW w:w="3369" w:type="dxa"/>
          </w:tcPr>
          <w:p w:rsidR="00CB0044" w:rsidRPr="00C91C45" w:rsidRDefault="00CB0044" w:rsidP="00352FB5">
            <w:pPr>
              <w:rPr>
                <w:rFonts w:ascii="Arial" w:hAnsi="Arial" w:cs="Arial"/>
                <w:b/>
                <w:sz w:val="22"/>
                <w:szCs w:val="22"/>
              </w:rPr>
            </w:pPr>
            <w:r w:rsidRPr="00C91C45">
              <w:rPr>
                <w:rFonts w:ascii="Arial" w:hAnsi="Arial" w:cs="Arial"/>
                <w:b/>
                <w:sz w:val="22"/>
                <w:szCs w:val="22"/>
              </w:rPr>
              <w:t>Other Members:</w:t>
            </w:r>
          </w:p>
        </w:tc>
        <w:tc>
          <w:tcPr>
            <w:tcW w:w="6520" w:type="dxa"/>
            <w:tcBorders>
              <w:right w:val="single" w:sz="4" w:space="0" w:color="auto"/>
            </w:tcBorders>
          </w:tcPr>
          <w:p w:rsidR="00CB0044" w:rsidRDefault="00CB0044" w:rsidP="00352FB5">
            <w:pPr>
              <w:rPr>
                <w:rFonts w:ascii="Arial" w:hAnsi="Arial" w:cs="Arial"/>
                <w:sz w:val="22"/>
                <w:szCs w:val="22"/>
              </w:rPr>
            </w:pPr>
            <w:r w:rsidRPr="00C91C45">
              <w:rPr>
                <w:rFonts w:ascii="Arial" w:hAnsi="Arial" w:cs="Arial"/>
                <w:sz w:val="22"/>
                <w:szCs w:val="22"/>
              </w:rPr>
              <w:t>In addition to the Chair</w:t>
            </w:r>
            <w:r>
              <w:rPr>
                <w:rFonts w:ascii="Arial" w:hAnsi="Arial" w:cs="Arial"/>
                <w:sz w:val="22"/>
                <w:szCs w:val="22"/>
              </w:rPr>
              <w:t xml:space="preserve"> of the Committee</w:t>
            </w:r>
            <w:r w:rsidRPr="00C91C45">
              <w:rPr>
                <w:rFonts w:ascii="Arial" w:hAnsi="Arial" w:cs="Arial"/>
                <w:sz w:val="22"/>
                <w:szCs w:val="22"/>
              </w:rPr>
              <w:t xml:space="preserve">, there will be at least two additional Non-Executive Directors. </w:t>
            </w:r>
          </w:p>
          <w:p w:rsidR="00CB0044" w:rsidRDefault="00CB0044" w:rsidP="00352FB5">
            <w:pPr>
              <w:rPr>
                <w:rFonts w:ascii="Arial" w:hAnsi="Arial" w:cs="Arial"/>
                <w:sz w:val="22"/>
                <w:szCs w:val="22"/>
              </w:rPr>
            </w:pPr>
          </w:p>
          <w:p w:rsidR="00CB0044" w:rsidRDefault="00CB0044" w:rsidP="00352FB5">
            <w:pPr>
              <w:rPr>
                <w:rFonts w:ascii="Arial" w:hAnsi="Arial" w:cs="Arial"/>
                <w:sz w:val="22"/>
                <w:szCs w:val="22"/>
              </w:rPr>
            </w:pPr>
            <w:r>
              <w:rPr>
                <w:rFonts w:ascii="Arial" w:hAnsi="Arial" w:cs="Arial"/>
                <w:sz w:val="22"/>
                <w:szCs w:val="22"/>
              </w:rPr>
              <w:t xml:space="preserve">Only members of the Committee have the right to attend meetings, but the </w:t>
            </w:r>
            <w:r w:rsidRPr="00135211">
              <w:rPr>
                <w:rFonts w:ascii="Arial" w:hAnsi="Arial" w:cs="Arial"/>
                <w:sz w:val="22"/>
                <w:szCs w:val="22"/>
              </w:rPr>
              <w:t>following shall also be invited to attend routine meetings:</w:t>
            </w:r>
          </w:p>
          <w:p w:rsidR="00CB0044" w:rsidRDefault="00CB0044" w:rsidP="00352FB5">
            <w:pPr>
              <w:rPr>
                <w:rFonts w:ascii="Arial" w:hAnsi="Arial" w:cs="Arial"/>
                <w:sz w:val="22"/>
                <w:szCs w:val="22"/>
              </w:rPr>
            </w:pPr>
          </w:p>
          <w:p w:rsidR="00CB0044" w:rsidRPr="00135211" w:rsidRDefault="00CB0044" w:rsidP="00CB0044">
            <w:pPr>
              <w:pStyle w:val="ListParagraph"/>
              <w:numPr>
                <w:ilvl w:val="0"/>
                <w:numId w:val="16"/>
              </w:numPr>
              <w:rPr>
                <w:rFonts w:ascii="Arial" w:hAnsi="Arial" w:cs="Arial"/>
                <w:sz w:val="22"/>
                <w:szCs w:val="22"/>
              </w:rPr>
            </w:pPr>
            <w:r w:rsidRPr="00135211">
              <w:rPr>
                <w:rFonts w:ascii="Arial" w:hAnsi="Arial" w:cs="Arial"/>
                <w:sz w:val="22"/>
                <w:szCs w:val="22"/>
              </w:rPr>
              <w:t>Chief Executive</w:t>
            </w:r>
          </w:p>
          <w:p w:rsidR="00CB0044" w:rsidRPr="00135211" w:rsidRDefault="00CB0044" w:rsidP="00CB0044">
            <w:pPr>
              <w:pStyle w:val="ListParagraph"/>
              <w:numPr>
                <w:ilvl w:val="0"/>
                <w:numId w:val="16"/>
              </w:numPr>
              <w:rPr>
                <w:rFonts w:ascii="Arial" w:hAnsi="Arial" w:cs="Arial"/>
                <w:sz w:val="22"/>
                <w:szCs w:val="22"/>
              </w:rPr>
            </w:pPr>
            <w:r w:rsidRPr="00135211">
              <w:rPr>
                <w:rFonts w:ascii="Arial" w:hAnsi="Arial" w:cs="Arial"/>
                <w:sz w:val="22"/>
                <w:szCs w:val="22"/>
              </w:rPr>
              <w:t>Chief Finance and Investment Officer</w:t>
            </w:r>
          </w:p>
          <w:p w:rsidR="00CB0044" w:rsidRPr="00135211" w:rsidRDefault="00CB0044" w:rsidP="00CB0044">
            <w:pPr>
              <w:pStyle w:val="ListParagraph"/>
              <w:numPr>
                <w:ilvl w:val="0"/>
                <w:numId w:val="16"/>
              </w:numPr>
              <w:rPr>
                <w:rFonts w:ascii="Arial" w:hAnsi="Arial" w:cs="Arial"/>
                <w:sz w:val="22"/>
                <w:szCs w:val="22"/>
              </w:rPr>
            </w:pPr>
            <w:r w:rsidRPr="00135211">
              <w:rPr>
                <w:rFonts w:ascii="Arial" w:hAnsi="Arial" w:cs="Arial"/>
                <w:sz w:val="22"/>
                <w:szCs w:val="22"/>
              </w:rPr>
              <w:t>External Audit Representative</w:t>
            </w:r>
          </w:p>
          <w:p w:rsidR="00CB0044" w:rsidRPr="00135211" w:rsidRDefault="00CB0044" w:rsidP="00CB0044">
            <w:pPr>
              <w:pStyle w:val="ListParagraph"/>
              <w:numPr>
                <w:ilvl w:val="0"/>
                <w:numId w:val="16"/>
              </w:numPr>
              <w:rPr>
                <w:rFonts w:ascii="Arial" w:hAnsi="Arial" w:cs="Arial"/>
                <w:sz w:val="22"/>
                <w:szCs w:val="22"/>
              </w:rPr>
            </w:pPr>
            <w:r w:rsidRPr="00135211">
              <w:rPr>
                <w:rFonts w:ascii="Arial" w:hAnsi="Arial" w:cs="Arial"/>
                <w:sz w:val="22"/>
                <w:szCs w:val="22"/>
              </w:rPr>
              <w:t>Internal Audit Representative</w:t>
            </w:r>
          </w:p>
          <w:p w:rsidR="00CB0044" w:rsidRPr="00135211" w:rsidRDefault="00CB0044" w:rsidP="00CB0044">
            <w:pPr>
              <w:pStyle w:val="ListParagraph"/>
              <w:numPr>
                <w:ilvl w:val="0"/>
                <w:numId w:val="16"/>
              </w:numPr>
              <w:rPr>
                <w:rFonts w:ascii="Arial" w:hAnsi="Arial" w:cs="Arial"/>
                <w:sz w:val="22"/>
                <w:szCs w:val="22"/>
              </w:rPr>
            </w:pPr>
            <w:r w:rsidRPr="00135211">
              <w:rPr>
                <w:rFonts w:ascii="Arial" w:hAnsi="Arial" w:cs="Arial"/>
                <w:sz w:val="22"/>
                <w:szCs w:val="22"/>
              </w:rPr>
              <w:t>Local Counter Fraud Representative</w:t>
            </w:r>
          </w:p>
          <w:p w:rsidR="00CB0044" w:rsidRDefault="00CB0044" w:rsidP="00352FB5">
            <w:pPr>
              <w:rPr>
                <w:rFonts w:ascii="Arial" w:hAnsi="Arial" w:cs="Arial"/>
                <w:sz w:val="22"/>
                <w:szCs w:val="22"/>
              </w:rPr>
            </w:pPr>
          </w:p>
          <w:p w:rsidR="00CB0044" w:rsidRPr="00C91C45" w:rsidRDefault="00CB0044" w:rsidP="00352FB5">
            <w:pPr>
              <w:rPr>
                <w:rFonts w:ascii="Arial" w:hAnsi="Arial" w:cs="Arial"/>
                <w:sz w:val="22"/>
                <w:szCs w:val="22"/>
              </w:rPr>
            </w:pPr>
            <w:r w:rsidRPr="00C91C45">
              <w:rPr>
                <w:rFonts w:ascii="Arial" w:hAnsi="Arial" w:cs="Arial"/>
                <w:sz w:val="22"/>
                <w:szCs w:val="22"/>
              </w:rPr>
              <w:t xml:space="preserve">The Trust </w:t>
            </w:r>
            <w:r>
              <w:rPr>
                <w:rFonts w:ascii="Arial" w:hAnsi="Arial" w:cs="Arial"/>
                <w:sz w:val="22"/>
                <w:szCs w:val="22"/>
              </w:rPr>
              <w:t xml:space="preserve">Board </w:t>
            </w:r>
            <w:r w:rsidRPr="00C91C45">
              <w:rPr>
                <w:rFonts w:ascii="Arial" w:hAnsi="Arial" w:cs="Arial"/>
                <w:sz w:val="22"/>
                <w:szCs w:val="22"/>
              </w:rPr>
              <w:t>Chairman may not be a member of the Committee</w:t>
            </w:r>
            <w:r>
              <w:rPr>
                <w:rFonts w:ascii="Arial" w:hAnsi="Arial" w:cs="Arial"/>
                <w:sz w:val="22"/>
                <w:szCs w:val="22"/>
              </w:rPr>
              <w:t xml:space="preserve"> but may be invited to attend if required</w:t>
            </w:r>
            <w:r w:rsidRPr="00C91C45">
              <w:rPr>
                <w:rFonts w:ascii="Arial" w:hAnsi="Arial" w:cs="Arial"/>
                <w:sz w:val="22"/>
                <w:szCs w:val="22"/>
              </w:rPr>
              <w:t>.</w:t>
            </w:r>
          </w:p>
          <w:p w:rsidR="00CB0044" w:rsidRDefault="00CB0044" w:rsidP="00352FB5">
            <w:pPr>
              <w:rPr>
                <w:rFonts w:ascii="Arial" w:hAnsi="Arial" w:cs="Arial"/>
                <w:sz w:val="22"/>
                <w:szCs w:val="22"/>
              </w:rPr>
            </w:pPr>
          </w:p>
          <w:p w:rsidR="00CB0044" w:rsidRPr="00C91C45" w:rsidRDefault="00CB0044" w:rsidP="00352FB5">
            <w:pPr>
              <w:rPr>
                <w:rFonts w:ascii="Arial" w:hAnsi="Arial" w:cs="Arial"/>
                <w:sz w:val="22"/>
                <w:szCs w:val="22"/>
              </w:rPr>
            </w:pPr>
            <w:r w:rsidRPr="00C91C45">
              <w:rPr>
                <w:rFonts w:ascii="Arial" w:hAnsi="Arial" w:cs="Arial"/>
                <w:sz w:val="22"/>
                <w:szCs w:val="22"/>
              </w:rPr>
              <w:t xml:space="preserve">The Board will review </w:t>
            </w:r>
            <w:r>
              <w:rPr>
                <w:rFonts w:ascii="Arial" w:hAnsi="Arial" w:cs="Arial"/>
                <w:sz w:val="22"/>
                <w:szCs w:val="22"/>
              </w:rPr>
              <w:t xml:space="preserve">the </w:t>
            </w:r>
            <w:r w:rsidRPr="00C91C45">
              <w:rPr>
                <w:rFonts w:ascii="Arial" w:hAnsi="Arial" w:cs="Arial"/>
                <w:sz w:val="22"/>
                <w:szCs w:val="22"/>
              </w:rPr>
              <w:t>Committee</w:t>
            </w:r>
            <w:r>
              <w:rPr>
                <w:rFonts w:ascii="Arial" w:hAnsi="Arial" w:cs="Arial"/>
                <w:sz w:val="22"/>
                <w:szCs w:val="22"/>
              </w:rPr>
              <w:t>’s</w:t>
            </w:r>
            <w:r w:rsidRPr="00C91C45">
              <w:rPr>
                <w:rFonts w:ascii="Arial" w:hAnsi="Arial" w:cs="Arial"/>
                <w:sz w:val="22"/>
                <w:szCs w:val="22"/>
              </w:rPr>
              <w:t xml:space="preserve"> membership annually as part of the Committee Effectiveness Review.</w:t>
            </w:r>
          </w:p>
          <w:p w:rsidR="00CB0044" w:rsidRDefault="00CB0044" w:rsidP="00352FB5">
            <w:pPr>
              <w:rPr>
                <w:rFonts w:ascii="Arial" w:hAnsi="Arial" w:cs="Arial"/>
                <w:sz w:val="22"/>
                <w:szCs w:val="22"/>
              </w:rPr>
            </w:pPr>
          </w:p>
          <w:p w:rsidR="00CB0044" w:rsidRPr="00C91C45" w:rsidRDefault="00CB0044" w:rsidP="00352FB5">
            <w:pPr>
              <w:rPr>
                <w:rFonts w:ascii="Arial" w:eastAsia="Calibri" w:hAnsi="Arial" w:cs="Arial"/>
                <w:sz w:val="22"/>
                <w:szCs w:val="22"/>
              </w:rPr>
            </w:pPr>
            <w:r w:rsidRPr="00C91C45">
              <w:rPr>
                <w:rFonts w:ascii="Arial" w:eastAsia="Calibri" w:hAnsi="Arial" w:cs="Arial"/>
                <w:sz w:val="22"/>
                <w:szCs w:val="22"/>
              </w:rPr>
              <w:t>There will be cross-membership with the Governance and Risk Management Committee and the Finance and Investment Committee.</w:t>
            </w:r>
          </w:p>
          <w:p w:rsidR="00CB0044" w:rsidRPr="00C91C45" w:rsidRDefault="00CB0044" w:rsidP="00352FB5">
            <w:pPr>
              <w:rPr>
                <w:rFonts w:ascii="Arial" w:hAnsi="Arial" w:cs="Arial"/>
                <w:sz w:val="22"/>
                <w:szCs w:val="22"/>
              </w:rPr>
            </w:pPr>
          </w:p>
          <w:p w:rsidR="00A83871" w:rsidRDefault="00A83871" w:rsidP="00352FB5">
            <w:pPr>
              <w:rPr>
                <w:rFonts w:ascii="Arial" w:hAnsi="Arial" w:cs="Arial"/>
                <w:sz w:val="22"/>
                <w:szCs w:val="22"/>
              </w:rPr>
            </w:pPr>
            <w:r w:rsidRPr="00A83871">
              <w:rPr>
                <w:rFonts w:ascii="Arial" w:hAnsi="Arial" w:cs="Arial"/>
                <w:sz w:val="22"/>
                <w:szCs w:val="22"/>
              </w:rPr>
              <w:t xml:space="preserve">At least once a year the </w:t>
            </w:r>
            <w:r w:rsidR="008E228B">
              <w:rPr>
                <w:rFonts w:ascii="Arial" w:hAnsi="Arial" w:cs="Arial"/>
                <w:sz w:val="22"/>
                <w:szCs w:val="22"/>
              </w:rPr>
              <w:t xml:space="preserve">Members of the </w:t>
            </w:r>
            <w:r w:rsidRPr="00A83871">
              <w:rPr>
                <w:rFonts w:ascii="Arial" w:hAnsi="Arial" w:cs="Arial"/>
                <w:sz w:val="22"/>
                <w:szCs w:val="22"/>
              </w:rPr>
              <w:t>Committee should meet privately with the external and internal auditors</w:t>
            </w:r>
            <w:r w:rsidRPr="00A83871" w:rsidDel="00A83871">
              <w:rPr>
                <w:rFonts w:ascii="Arial" w:hAnsi="Arial" w:cs="Arial"/>
                <w:sz w:val="22"/>
                <w:szCs w:val="22"/>
              </w:rPr>
              <w:t xml:space="preserve"> </w:t>
            </w:r>
          </w:p>
          <w:p w:rsidR="00CB0044" w:rsidRPr="00C91C45" w:rsidRDefault="00CB0044" w:rsidP="00352FB5">
            <w:pPr>
              <w:rPr>
                <w:rFonts w:ascii="Arial" w:hAnsi="Arial" w:cs="Arial"/>
                <w:sz w:val="22"/>
                <w:szCs w:val="22"/>
              </w:rPr>
            </w:pPr>
          </w:p>
        </w:tc>
      </w:tr>
      <w:tr w:rsidR="00CB0044" w:rsidRPr="00C91C45" w:rsidTr="00352FB5">
        <w:tc>
          <w:tcPr>
            <w:tcW w:w="3369" w:type="dxa"/>
          </w:tcPr>
          <w:p w:rsidR="00CB0044" w:rsidRPr="00C91C45" w:rsidRDefault="00CB0044" w:rsidP="00352FB5">
            <w:pPr>
              <w:rPr>
                <w:rFonts w:ascii="Arial" w:hAnsi="Arial" w:cs="Arial"/>
                <w:b/>
                <w:sz w:val="22"/>
                <w:szCs w:val="22"/>
              </w:rPr>
            </w:pPr>
            <w:r w:rsidRPr="00C91C45">
              <w:rPr>
                <w:rFonts w:ascii="Arial" w:hAnsi="Arial" w:cs="Arial"/>
                <w:b/>
                <w:sz w:val="22"/>
                <w:szCs w:val="22"/>
              </w:rPr>
              <w:t>Quorum:</w:t>
            </w:r>
          </w:p>
        </w:tc>
        <w:tc>
          <w:tcPr>
            <w:tcW w:w="6520" w:type="dxa"/>
            <w:tcBorders>
              <w:right w:val="single" w:sz="4" w:space="0" w:color="auto"/>
            </w:tcBorders>
          </w:tcPr>
          <w:p w:rsidR="00CB0044" w:rsidRPr="00C91C45" w:rsidRDefault="00CB0044" w:rsidP="00352FB5">
            <w:pPr>
              <w:rPr>
                <w:rFonts w:ascii="Arial" w:hAnsi="Arial" w:cs="Arial"/>
                <w:sz w:val="22"/>
                <w:szCs w:val="22"/>
              </w:rPr>
            </w:pPr>
            <w:r>
              <w:rPr>
                <w:rFonts w:ascii="Arial" w:hAnsi="Arial" w:cs="Arial"/>
                <w:sz w:val="22"/>
                <w:szCs w:val="22"/>
              </w:rPr>
              <w:t>Any two Non-Executive Directors</w:t>
            </w:r>
            <w:r w:rsidRPr="00C91C45">
              <w:rPr>
                <w:rFonts w:ascii="Arial" w:hAnsi="Arial" w:cs="Arial"/>
                <w:sz w:val="22"/>
                <w:szCs w:val="22"/>
              </w:rPr>
              <w:t>, at least one of whom should have recent financial experience.</w:t>
            </w:r>
          </w:p>
          <w:p w:rsidR="00CB0044" w:rsidRPr="00C91C45" w:rsidRDefault="00CB0044" w:rsidP="00352FB5">
            <w:pPr>
              <w:rPr>
                <w:rFonts w:ascii="Arial" w:hAnsi="Arial" w:cs="Arial"/>
                <w:sz w:val="22"/>
                <w:szCs w:val="22"/>
              </w:rPr>
            </w:pPr>
          </w:p>
          <w:p w:rsidR="00CB0044" w:rsidRPr="00C91C45" w:rsidRDefault="00CB0044" w:rsidP="00352FB5">
            <w:pPr>
              <w:rPr>
                <w:rFonts w:ascii="Arial" w:hAnsi="Arial" w:cs="Arial"/>
                <w:sz w:val="22"/>
                <w:szCs w:val="22"/>
              </w:rPr>
            </w:pPr>
            <w:r w:rsidRPr="00C91C45">
              <w:rPr>
                <w:rFonts w:ascii="Arial" w:hAnsi="Arial" w:cs="Arial"/>
                <w:bCs/>
                <w:sz w:val="22"/>
                <w:szCs w:val="22"/>
              </w:rPr>
              <w:t xml:space="preserve">Any </w:t>
            </w:r>
            <w:r w:rsidRPr="00F64FA3">
              <w:rPr>
                <w:rFonts w:ascii="Arial" w:hAnsi="Arial" w:cs="Arial"/>
                <w:bCs/>
                <w:sz w:val="22"/>
                <w:szCs w:val="22"/>
              </w:rPr>
              <w:t>Non-Executive Director</w:t>
            </w:r>
            <w:r>
              <w:rPr>
                <w:rFonts w:ascii="Arial" w:hAnsi="Arial" w:cs="Arial"/>
                <w:bCs/>
                <w:sz w:val="22"/>
                <w:szCs w:val="22"/>
              </w:rPr>
              <w:t xml:space="preserve"> </w:t>
            </w:r>
            <w:r w:rsidRPr="00C91C45">
              <w:rPr>
                <w:rFonts w:ascii="Arial" w:hAnsi="Arial" w:cs="Arial"/>
                <w:bCs/>
                <w:sz w:val="22"/>
                <w:szCs w:val="22"/>
              </w:rPr>
              <w:t>may attend a meeting of the Committee and will count towards the quorum</w:t>
            </w:r>
            <w:r>
              <w:rPr>
                <w:rFonts w:ascii="Arial" w:hAnsi="Arial" w:cs="Arial"/>
                <w:bCs/>
                <w:sz w:val="22"/>
                <w:szCs w:val="22"/>
              </w:rPr>
              <w:t>.</w:t>
            </w:r>
          </w:p>
          <w:p w:rsidR="00CB0044" w:rsidRPr="00C91C45" w:rsidRDefault="00CB0044" w:rsidP="00352FB5">
            <w:pPr>
              <w:rPr>
                <w:rFonts w:ascii="Arial" w:hAnsi="Arial" w:cs="Arial"/>
                <w:sz w:val="22"/>
                <w:szCs w:val="22"/>
              </w:rPr>
            </w:pPr>
          </w:p>
        </w:tc>
      </w:tr>
      <w:tr w:rsidR="00CB0044" w:rsidRPr="00C91C45" w:rsidTr="00352FB5">
        <w:tc>
          <w:tcPr>
            <w:tcW w:w="3369" w:type="dxa"/>
          </w:tcPr>
          <w:p w:rsidR="00CB0044" w:rsidRPr="00C91C45" w:rsidRDefault="00CB0044" w:rsidP="00352FB5">
            <w:pPr>
              <w:rPr>
                <w:rFonts w:ascii="Arial" w:hAnsi="Arial" w:cs="Arial"/>
                <w:b/>
                <w:sz w:val="22"/>
                <w:szCs w:val="22"/>
              </w:rPr>
            </w:pPr>
            <w:r w:rsidRPr="00C91C45">
              <w:rPr>
                <w:rFonts w:ascii="Arial" w:hAnsi="Arial" w:cs="Arial"/>
                <w:b/>
                <w:sz w:val="22"/>
                <w:szCs w:val="22"/>
              </w:rPr>
              <w:t>Frequency of Meetings:</w:t>
            </w:r>
          </w:p>
        </w:tc>
        <w:tc>
          <w:tcPr>
            <w:tcW w:w="6520" w:type="dxa"/>
            <w:tcBorders>
              <w:right w:val="single" w:sz="4" w:space="0" w:color="auto"/>
            </w:tcBorders>
          </w:tcPr>
          <w:p w:rsidR="00CB0044" w:rsidRDefault="00CB0044" w:rsidP="00352FB5">
            <w:pPr>
              <w:rPr>
                <w:rFonts w:ascii="Arial" w:hAnsi="Arial" w:cs="Arial"/>
                <w:sz w:val="22"/>
                <w:szCs w:val="22"/>
              </w:rPr>
            </w:pPr>
            <w:r>
              <w:rPr>
                <w:rFonts w:ascii="Arial" w:hAnsi="Arial" w:cs="Arial"/>
                <w:sz w:val="22"/>
                <w:szCs w:val="22"/>
              </w:rPr>
              <w:t>Meetings shall be held a</w:t>
            </w:r>
            <w:r w:rsidRPr="00C91C45">
              <w:rPr>
                <w:rFonts w:ascii="Arial" w:hAnsi="Arial" w:cs="Arial"/>
                <w:sz w:val="22"/>
                <w:szCs w:val="22"/>
              </w:rPr>
              <w:t xml:space="preserve">t least five </w:t>
            </w:r>
            <w:r>
              <w:rPr>
                <w:rFonts w:ascii="Arial" w:hAnsi="Arial" w:cs="Arial"/>
                <w:sz w:val="22"/>
                <w:szCs w:val="22"/>
              </w:rPr>
              <w:t>times</w:t>
            </w:r>
            <w:r w:rsidRPr="00C91C45">
              <w:rPr>
                <w:rFonts w:ascii="Arial" w:hAnsi="Arial" w:cs="Arial"/>
                <w:sz w:val="22"/>
                <w:szCs w:val="22"/>
              </w:rPr>
              <w:t xml:space="preserve"> per year</w:t>
            </w:r>
            <w:r>
              <w:rPr>
                <w:rFonts w:ascii="Arial" w:hAnsi="Arial" w:cs="Arial"/>
                <w:sz w:val="22"/>
                <w:szCs w:val="22"/>
              </w:rPr>
              <w:t>, with additional meetings where necessary.</w:t>
            </w:r>
          </w:p>
          <w:p w:rsidR="00CB0044" w:rsidRDefault="00CB0044" w:rsidP="00352FB5">
            <w:pPr>
              <w:rPr>
                <w:rFonts w:ascii="Arial" w:hAnsi="Arial" w:cs="Arial"/>
                <w:sz w:val="22"/>
                <w:szCs w:val="22"/>
              </w:rPr>
            </w:pPr>
          </w:p>
          <w:p w:rsidR="0033498D" w:rsidRPr="00C91C45" w:rsidRDefault="0033498D" w:rsidP="00352FB5">
            <w:pPr>
              <w:rPr>
                <w:rFonts w:ascii="Arial" w:hAnsi="Arial" w:cs="Arial"/>
                <w:sz w:val="22"/>
                <w:szCs w:val="22"/>
              </w:rPr>
            </w:pPr>
          </w:p>
          <w:p w:rsidR="00CB0044" w:rsidRPr="00C91C45" w:rsidRDefault="00CB0044" w:rsidP="00352FB5">
            <w:pPr>
              <w:rPr>
                <w:rFonts w:ascii="Arial" w:hAnsi="Arial" w:cs="Arial"/>
                <w:sz w:val="22"/>
                <w:szCs w:val="22"/>
              </w:rPr>
            </w:pPr>
            <w:r w:rsidRPr="00C91C45">
              <w:rPr>
                <w:rFonts w:ascii="Arial" w:hAnsi="Arial" w:cs="Arial"/>
                <w:sz w:val="22"/>
                <w:szCs w:val="22"/>
              </w:rPr>
              <w:lastRenderedPageBreak/>
              <w:t xml:space="preserve">The External </w:t>
            </w:r>
            <w:r>
              <w:rPr>
                <w:rFonts w:ascii="Arial" w:hAnsi="Arial" w:cs="Arial"/>
                <w:sz w:val="22"/>
                <w:szCs w:val="22"/>
              </w:rPr>
              <w:t>Audit Representative</w:t>
            </w:r>
            <w:r w:rsidRPr="00C91C45">
              <w:rPr>
                <w:rFonts w:ascii="Arial" w:hAnsi="Arial" w:cs="Arial"/>
                <w:sz w:val="22"/>
                <w:szCs w:val="22"/>
              </w:rPr>
              <w:t xml:space="preserve"> or </w:t>
            </w:r>
            <w:r>
              <w:rPr>
                <w:rFonts w:ascii="Arial" w:hAnsi="Arial" w:cs="Arial"/>
                <w:sz w:val="22"/>
                <w:szCs w:val="22"/>
              </w:rPr>
              <w:t xml:space="preserve">the </w:t>
            </w:r>
            <w:r w:rsidRPr="00C91C45">
              <w:rPr>
                <w:rFonts w:ascii="Arial" w:hAnsi="Arial" w:cs="Arial"/>
                <w:sz w:val="22"/>
                <w:szCs w:val="22"/>
              </w:rPr>
              <w:t xml:space="preserve">Internal Audit </w:t>
            </w:r>
            <w:r>
              <w:rPr>
                <w:rFonts w:ascii="Arial" w:hAnsi="Arial" w:cs="Arial"/>
                <w:sz w:val="22"/>
                <w:szCs w:val="22"/>
              </w:rPr>
              <w:t xml:space="preserve">Representative </w:t>
            </w:r>
            <w:r w:rsidRPr="00C91C45">
              <w:rPr>
                <w:rFonts w:ascii="Arial" w:hAnsi="Arial" w:cs="Arial"/>
                <w:sz w:val="22"/>
                <w:szCs w:val="22"/>
              </w:rPr>
              <w:t>can request a meeting if they consider that one is necessary.</w:t>
            </w:r>
          </w:p>
          <w:p w:rsidR="00CB0044" w:rsidRPr="00C91C45" w:rsidRDefault="00CB0044" w:rsidP="00352FB5">
            <w:pPr>
              <w:rPr>
                <w:rFonts w:ascii="Arial" w:hAnsi="Arial" w:cs="Arial"/>
                <w:sz w:val="22"/>
                <w:szCs w:val="22"/>
              </w:rPr>
            </w:pPr>
          </w:p>
        </w:tc>
      </w:tr>
      <w:tr w:rsidR="00CB0044" w:rsidRPr="00C91C45" w:rsidTr="00352FB5">
        <w:tc>
          <w:tcPr>
            <w:tcW w:w="3369" w:type="dxa"/>
          </w:tcPr>
          <w:p w:rsidR="00CB0044" w:rsidRPr="00C91C45" w:rsidRDefault="00CB0044" w:rsidP="00352FB5">
            <w:pPr>
              <w:rPr>
                <w:rFonts w:ascii="Arial" w:hAnsi="Arial" w:cs="Arial"/>
                <w:b/>
                <w:sz w:val="22"/>
                <w:szCs w:val="22"/>
              </w:rPr>
            </w:pPr>
            <w:r w:rsidRPr="00C91C45">
              <w:rPr>
                <w:rFonts w:ascii="Arial" w:hAnsi="Arial" w:cs="Arial"/>
                <w:b/>
                <w:sz w:val="22"/>
                <w:szCs w:val="22"/>
              </w:rPr>
              <w:lastRenderedPageBreak/>
              <w:t>Inputs:</w:t>
            </w:r>
          </w:p>
        </w:tc>
        <w:tc>
          <w:tcPr>
            <w:tcW w:w="6520" w:type="dxa"/>
            <w:tcBorders>
              <w:right w:val="single" w:sz="4" w:space="0" w:color="auto"/>
            </w:tcBorders>
          </w:tcPr>
          <w:p w:rsidR="00FB393D" w:rsidRDefault="00FB393D" w:rsidP="00352FB5">
            <w:pPr>
              <w:rPr>
                <w:rFonts w:ascii="Arial" w:hAnsi="Arial" w:cs="Arial"/>
                <w:sz w:val="22"/>
                <w:szCs w:val="22"/>
              </w:rPr>
            </w:pPr>
            <w:r w:rsidRPr="00FB393D">
              <w:rPr>
                <w:rFonts w:ascii="Arial" w:hAnsi="Arial" w:cs="Arial"/>
                <w:sz w:val="22"/>
                <w:szCs w:val="22"/>
              </w:rPr>
              <w:t xml:space="preserve">Other </w:t>
            </w:r>
            <w:r>
              <w:rPr>
                <w:rFonts w:ascii="Arial" w:hAnsi="Arial" w:cs="Arial"/>
                <w:sz w:val="22"/>
                <w:szCs w:val="22"/>
              </w:rPr>
              <w:t>E</w:t>
            </w:r>
            <w:r w:rsidRPr="00FB393D">
              <w:rPr>
                <w:rFonts w:ascii="Arial" w:hAnsi="Arial" w:cs="Arial"/>
                <w:sz w:val="22"/>
                <w:szCs w:val="22"/>
              </w:rPr>
              <w:t xml:space="preserve">xecutive </w:t>
            </w:r>
            <w:r>
              <w:rPr>
                <w:rFonts w:ascii="Arial" w:hAnsi="Arial" w:cs="Arial"/>
                <w:sz w:val="22"/>
                <w:szCs w:val="22"/>
              </w:rPr>
              <w:t>D</w:t>
            </w:r>
            <w:r w:rsidRPr="00FB393D">
              <w:rPr>
                <w:rFonts w:ascii="Arial" w:hAnsi="Arial" w:cs="Arial"/>
                <w:sz w:val="22"/>
                <w:szCs w:val="22"/>
              </w:rPr>
              <w:t>irectors</w:t>
            </w:r>
            <w:r>
              <w:rPr>
                <w:rFonts w:ascii="Arial" w:hAnsi="Arial" w:cs="Arial"/>
                <w:sz w:val="22"/>
                <w:szCs w:val="22"/>
              </w:rPr>
              <w:t xml:space="preserve"> </w:t>
            </w:r>
            <w:r w:rsidRPr="00FB393D">
              <w:rPr>
                <w:rFonts w:ascii="Arial" w:hAnsi="Arial" w:cs="Arial"/>
                <w:sz w:val="22"/>
                <w:szCs w:val="22"/>
              </w:rPr>
              <w:t>/</w:t>
            </w:r>
            <w:r>
              <w:rPr>
                <w:rFonts w:ascii="Arial" w:hAnsi="Arial" w:cs="Arial"/>
                <w:sz w:val="22"/>
                <w:szCs w:val="22"/>
              </w:rPr>
              <w:t xml:space="preserve"> M</w:t>
            </w:r>
            <w:r w:rsidRPr="00FB393D">
              <w:rPr>
                <w:rFonts w:ascii="Arial" w:hAnsi="Arial" w:cs="Arial"/>
                <w:sz w:val="22"/>
                <w:szCs w:val="22"/>
              </w:rPr>
              <w:t>anagers should be invited to attend, particularly when the Committee is discussing areas of risk or operation that are the responsibility of that director/manager</w:t>
            </w:r>
          </w:p>
          <w:p w:rsidR="00CB0044" w:rsidRPr="00C91C45" w:rsidRDefault="00CB0044" w:rsidP="00352FB5">
            <w:pPr>
              <w:rPr>
                <w:rFonts w:ascii="Arial" w:hAnsi="Arial" w:cs="Arial"/>
                <w:sz w:val="22"/>
                <w:szCs w:val="22"/>
              </w:rPr>
            </w:pPr>
          </w:p>
        </w:tc>
      </w:tr>
      <w:tr w:rsidR="00CB0044" w:rsidRPr="00C91C45" w:rsidTr="00352FB5">
        <w:tc>
          <w:tcPr>
            <w:tcW w:w="3369" w:type="dxa"/>
          </w:tcPr>
          <w:p w:rsidR="00CB0044" w:rsidRPr="00C91C45" w:rsidRDefault="00CB0044" w:rsidP="00352FB5">
            <w:pPr>
              <w:rPr>
                <w:rFonts w:ascii="Arial" w:hAnsi="Arial" w:cs="Arial"/>
                <w:b/>
                <w:sz w:val="22"/>
                <w:szCs w:val="22"/>
              </w:rPr>
            </w:pPr>
            <w:r w:rsidRPr="00C91C45">
              <w:rPr>
                <w:rFonts w:ascii="Arial" w:hAnsi="Arial" w:cs="Arial"/>
                <w:b/>
                <w:sz w:val="22"/>
                <w:szCs w:val="22"/>
              </w:rPr>
              <w:t>Outputs:</w:t>
            </w:r>
          </w:p>
        </w:tc>
        <w:tc>
          <w:tcPr>
            <w:tcW w:w="6520" w:type="dxa"/>
            <w:tcBorders>
              <w:right w:val="single" w:sz="4" w:space="0" w:color="auto"/>
            </w:tcBorders>
          </w:tcPr>
          <w:p w:rsidR="00CB0044" w:rsidRDefault="00CB0044" w:rsidP="00352FB5">
            <w:pPr>
              <w:rPr>
                <w:rFonts w:ascii="Arial" w:hAnsi="Arial" w:cs="Arial"/>
                <w:sz w:val="22"/>
                <w:szCs w:val="22"/>
              </w:rPr>
            </w:pPr>
            <w:r>
              <w:rPr>
                <w:rFonts w:ascii="Arial" w:hAnsi="Arial" w:cs="Arial"/>
                <w:sz w:val="22"/>
                <w:szCs w:val="22"/>
              </w:rPr>
              <w:t>The confirmed minutes of each meeting to be presented to the next available meeting of the Trust Board.</w:t>
            </w:r>
          </w:p>
          <w:p w:rsidR="00CB0044" w:rsidRDefault="00CB0044" w:rsidP="00352FB5">
            <w:pPr>
              <w:rPr>
                <w:rFonts w:ascii="Arial" w:hAnsi="Arial" w:cs="Arial"/>
                <w:sz w:val="22"/>
                <w:szCs w:val="22"/>
              </w:rPr>
            </w:pPr>
          </w:p>
          <w:p w:rsidR="00CB0044" w:rsidRPr="00C91C45" w:rsidRDefault="00CB0044" w:rsidP="00352FB5">
            <w:pPr>
              <w:rPr>
                <w:rFonts w:ascii="Arial" w:hAnsi="Arial" w:cs="Arial"/>
                <w:sz w:val="22"/>
                <w:szCs w:val="22"/>
              </w:rPr>
            </w:pPr>
            <w:r>
              <w:rPr>
                <w:rFonts w:ascii="Arial" w:hAnsi="Arial" w:cs="Arial"/>
                <w:sz w:val="22"/>
                <w:szCs w:val="22"/>
              </w:rPr>
              <w:t xml:space="preserve">The </w:t>
            </w:r>
            <w:r w:rsidRPr="00C91C45">
              <w:rPr>
                <w:rFonts w:ascii="Arial" w:hAnsi="Arial" w:cs="Arial"/>
                <w:sz w:val="22"/>
                <w:szCs w:val="22"/>
              </w:rPr>
              <w:t xml:space="preserve">Chair </w:t>
            </w:r>
            <w:r>
              <w:rPr>
                <w:rFonts w:ascii="Arial" w:hAnsi="Arial" w:cs="Arial"/>
                <w:sz w:val="22"/>
                <w:szCs w:val="22"/>
              </w:rPr>
              <w:t xml:space="preserve">of the Committee </w:t>
            </w:r>
            <w:r w:rsidRPr="00C91C45">
              <w:rPr>
                <w:rFonts w:ascii="Arial" w:hAnsi="Arial" w:cs="Arial"/>
                <w:sz w:val="22"/>
                <w:szCs w:val="22"/>
              </w:rPr>
              <w:t xml:space="preserve">to provide an oral or written report </w:t>
            </w:r>
            <w:r>
              <w:rPr>
                <w:rFonts w:ascii="Arial" w:hAnsi="Arial" w:cs="Arial"/>
                <w:sz w:val="22"/>
                <w:szCs w:val="22"/>
              </w:rPr>
              <w:t>to the next available meeting of the</w:t>
            </w:r>
            <w:r w:rsidRPr="00C91C45">
              <w:rPr>
                <w:rFonts w:ascii="Arial" w:hAnsi="Arial" w:cs="Arial"/>
                <w:sz w:val="22"/>
                <w:szCs w:val="22"/>
              </w:rPr>
              <w:t xml:space="preserve"> Trust Board</w:t>
            </w:r>
            <w:r>
              <w:rPr>
                <w:rFonts w:ascii="Arial" w:hAnsi="Arial" w:cs="Arial"/>
                <w:sz w:val="22"/>
                <w:szCs w:val="22"/>
              </w:rPr>
              <w:t>.</w:t>
            </w:r>
          </w:p>
          <w:p w:rsidR="00CB0044" w:rsidRPr="00C0796F" w:rsidRDefault="00CB0044" w:rsidP="00352FB5">
            <w:pPr>
              <w:rPr>
                <w:rFonts w:ascii="Arial" w:hAnsi="Arial" w:cs="Arial"/>
                <w:sz w:val="22"/>
                <w:szCs w:val="22"/>
              </w:rPr>
            </w:pPr>
          </w:p>
          <w:p w:rsidR="00CB0044" w:rsidRDefault="00CB0044" w:rsidP="00352FB5">
            <w:pPr>
              <w:rPr>
                <w:rFonts w:ascii="Arial" w:hAnsi="Arial" w:cs="Arial"/>
                <w:sz w:val="22"/>
                <w:szCs w:val="22"/>
              </w:rPr>
            </w:pPr>
            <w:r w:rsidRPr="00C0796F">
              <w:rPr>
                <w:rFonts w:ascii="Arial" w:hAnsi="Arial" w:cs="Arial"/>
                <w:sz w:val="22"/>
                <w:szCs w:val="22"/>
              </w:rPr>
              <w:t>Annual committee review and annual report to the Trust Board (March).</w:t>
            </w:r>
          </w:p>
          <w:p w:rsidR="00CB0044" w:rsidRPr="00C91C45" w:rsidRDefault="00CB0044" w:rsidP="00352FB5">
            <w:pPr>
              <w:rPr>
                <w:rFonts w:ascii="Arial" w:hAnsi="Arial" w:cs="Arial"/>
                <w:sz w:val="22"/>
                <w:szCs w:val="22"/>
              </w:rPr>
            </w:pPr>
          </w:p>
        </w:tc>
      </w:tr>
      <w:tr w:rsidR="00CB0044" w:rsidRPr="00C91C45" w:rsidTr="00352FB5">
        <w:tc>
          <w:tcPr>
            <w:tcW w:w="3369" w:type="dxa"/>
          </w:tcPr>
          <w:p w:rsidR="00CB0044" w:rsidRPr="00C91C45" w:rsidRDefault="00CB0044" w:rsidP="00352FB5">
            <w:pPr>
              <w:rPr>
                <w:rFonts w:ascii="Arial" w:hAnsi="Arial" w:cs="Arial"/>
                <w:b/>
                <w:sz w:val="22"/>
                <w:szCs w:val="22"/>
              </w:rPr>
            </w:pPr>
            <w:r w:rsidRPr="00C91C45">
              <w:rPr>
                <w:rFonts w:ascii="Arial" w:hAnsi="Arial" w:cs="Arial"/>
                <w:b/>
                <w:sz w:val="22"/>
                <w:szCs w:val="22"/>
              </w:rPr>
              <w:t>Frequency of Review of the Committee’s terms of reference:</w:t>
            </w:r>
          </w:p>
        </w:tc>
        <w:tc>
          <w:tcPr>
            <w:tcW w:w="6520" w:type="dxa"/>
            <w:tcBorders>
              <w:right w:val="single" w:sz="4" w:space="0" w:color="auto"/>
            </w:tcBorders>
          </w:tcPr>
          <w:p w:rsidR="00CB0044" w:rsidRDefault="00CB0044" w:rsidP="00352FB5">
            <w:pPr>
              <w:rPr>
                <w:rFonts w:ascii="Arial" w:hAnsi="Arial" w:cs="Arial"/>
                <w:sz w:val="22"/>
                <w:szCs w:val="22"/>
              </w:rPr>
            </w:pPr>
            <w:r w:rsidRPr="00F64FA3">
              <w:rPr>
                <w:rFonts w:ascii="Arial" w:hAnsi="Arial" w:cs="Arial"/>
                <w:sz w:val="22"/>
                <w:szCs w:val="22"/>
              </w:rPr>
              <w:t>The terms of reference of the Committee shall be reviewed by the Trust Board at least annually.</w:t>
            </w:r>
          </w:p>
          <w:p w:rsidR="00CB0044" w:rsidRDefault="00CB0044" w:rsidP="00352FB5">
            <w:pPr>
              <w:rPr>
                <w:rFonts w:ascii="Arial" w:hAnsi="Arial" w:cs="Arial"/>
                <w:sz w:val="22"/>
                <w:szCs w:val="22"/>
              </w:rPr>
            </w:pPr>
          </w:p>
          <w:p w:rsidR="00CB0044" w:rsidRPr="00C91C45" w:rsidRDefault="00CB0044" w:rsidP="00352FB5">
            <w:pPr>
              <w:rPr>
                <w:rFonts w:ascii="Arial" w:hAnsi="Arial" w:cs="Arial"/>
                <w:sz w:val="22"/>
                <w:szCs w:val="22"/>
              </w:rPr>
            </w:pPr>
          </w:p>
        </w:tc>
      </w:tr>
      <w:tr w:rsidR="00CB0044" w:rsidRPr="00C91C45" w:rsidTr="00352FB5">
        <w:tc>
          <w:tcPr>
            <w:tcW w:w="3369" w:type="dxa"/>
          </w:tcPr>
          <w:p w:rsidR="00CB0044" w:rsidRPr="00C91C45" w:rsidRDefault="00CB0044" w:rsidP="00352FB5">
            <w:pPr>
              <w:rPr>
                <w:rFonts w:ascii="Arial" w:hAnsi="Arial" w:cs="Arial"/>
                <w:b/>
                <w:sz w:val="22"/>
                <w:szCs w:val="22"/>
              </w:rPr>
            </w:pPr>
            <w:r w:rsidRPr="00C91C45">
              <w:rPr>
                <w:rFonts w:ascii="Arial" w:hAnsi="Arial" w:cs="Arial"/>
                <w:b/>
                <w:sz w:val="22"/>
                <w:szCs w:val="22"/>
              </w:rPr>
              <w:t>Committee Secretary:</w:t>
            </w:r>
          </w:p>
        </w:tc>
        <w:tc>
          <w:tcPr>
            <w:tcW w:w="6520" w:type="dxa"/>
            <w:tcBorders>
              <w:right w:val="single" w:sz="4" w:space="0" w:color="auto"/>
            </w:tcBorders>
          </w:tcPr>
          <w:p w:rsidR="00CB0044" w:rsidRDefault="00CB0044" w:rsidP="00352FB5">
            <w:pPr>
              <w:rPr>
                <w:rFonts w:ascii="Arial" w:hAnsi="Arial" w:cs="Arial"/>
                <w:sz w:val="22"/>
                <w:szCs w:val="22"/>
              </w:rPr>
            </w:pPr>
            <w:r w:rsidRPr="00135211">
              <w:rPr>
                <w:rFonts w:ascii="Arial" w:hAnsi="Arial" w:cs="Arial"/>
                <w:sz w:val="22"/>
                <w:szCs w:val="22"/>
              </w:rPr>
              <w:t>Corporate Services Manager</w:t>
            </w:r>
          </w:p>
          <w:p w:rsidR="00CB0044" w:rsidRPr="00C91C45" w:rsidRDefault="00CB0044" w:rsidP="00352FB5">
            <w:pPr>
              <w:rPr>
                <w:rFonts w:ascii="Arial" w:hAnsi="Arial" w:cs="Arial"/>
                <w:sz w:val="22"/>
                <w:szCs w:val="22"/>
              </w:rPr>
            </w:pPr>
          </w:p>
        </w:tc>
      </w:tr>
    </w:tbl>
    <w:p w:rsidR="00CB0044" w:rsidRPr="00C91C45" w:rsidRDefault="00CB0044" w:rsidP="00CB0044">
      <w:pPr>
        <w:rPr>
          <w:rFonts w:ascii="Arial" w:hAnsi="Arial" w:cs="Arial"/>
          <w:sz w:val="22"/>
          <w:szCs w:val="22"/>
        </w:rPr>
      </w:pPr>
    </w:p>
    <w:p w:rsidR="00CB0044" w:rsidRPr="00C91C45" w:rsidRDefault="00CB0044" w:rsidP="00CB0044">
      <w:pPr>
        <w:rPr>
          <w:rFonts w:ascii="Arial" w:hAnsi="Arial" w:cs="Arial"/>
          <w:sz w:val="22"/>
          <w:szCs w:val="22"/>
        </w:rPr>
      </w:pPr>
    </w:p>
    <w:p w:rsidR="00CB0044" w:rsidRPr="00C91C45" w:rsidRDefault="00CB0044" w:rsidP="00CB0044">
      <w:pPr>
        <w:rPr>
          <w:rFonts w:ascii="Arial" w:hAnsi="Arial" w:cs="Arial"/>
          <w:b/>
          <w:sz w:val="22"/>
          <w:szCs w:val="22"/>
        </w:rPr>
      </w:pPr>
      <w:r>
        <w:rPr>
          <w:rFonts w:ascii="Arial" w:hAnsi="Arial" w:cs="Arial"/>
          <w:b/>
          <w:sz w:val="22"/>
          <w:szCs w:val="22"/>
        </w:rPr>
        <w:t>1.</w:t>
      </w:r>
      <w:r>
        <w:rPr>
          <w:rFonts w:ascii="Arial" w:hAnsi="Arial" w:cs="Arial"/>
          <w:b/>
          <w:sz w:val="22"/>
          <w:szCs w:val="22"/>
        </w:rPr>
        <w:tab/>
      </w:r>
      <w:r w:rsidRPr="00C91C45">
        <w:rPr>
          <w:rFonts w:ascii="Arial" w:hAnsi="Arial" w:cs="Arial"/>
          <w:b/>
          <w:sz w:val="22"/>
          <w:szCs w:val="22"/>
        </w:rPr>
        <w:t>Purpose</w:t>
      </w:r>
    </w:p>
    <w:p w:rsidR="00CB0044" w:rsidRPr="00C91C45" w:rsidRDefault="00CB0044" w:rsidP="00CB0044">
      <w:pPr>
        <w:rPr>
          <w:rFonts w:ascii="Arial" w:hAnsi="Arial" w:cs="Arial"/>
          <w:b/>
          <w:sz w:val="22"/>
          <w:szCs w:val="22"/>
        </w:rPr>
      </w:pPr>
    </w:p>
    <w:p w:rsidR="00CB0044" w:rsidRPr="00C91C45" w:rsidRDefault="00CB0044" w:rsidP="00CB0044">
      <w:pPr>
        <w:ind w:left="714" w:hanging="714"/>
        <w:rPr>
          <w:rFonts w:ascii="Arial" w:hAnsi="Arial" w:cs="Arial"/>
          <w:sz w:val="22"/>
          <w:szCs w:val="22"/>
        </w:rPr>
      </w:pPr>
      <w:r>
        <w:rPr>
          <w:rFonts w:ascii="Arial" w:hAnsi="Arial" w:cs="Arial"/>
          <w:sz w:val="22"/>
          <w:szCs w:val="22"/>
        </w:rPr>
        <w:t>1.1</w:t>
      </w:r>
      <w:r>
        <w:rPr>
          <w:rFonts w:ascii="Arial" w:hAnsi="Arial" w:cs="Arial"/>
          <w:sz w:val="22"/>
          <w:szCs w:val="22"/>
        </w:rPr>
        <w:tab/>
      </w:r>
      <w:r w:rsidRPr="00C91C45">
        <w:rPr>
          <w:rFonts w:ascii="Arial" w:hAnsi="Arial" w:cs="Arial"/>
          <w:sz w:val="22"/>
          <w:szCs w:val="22"/>
        </w:rPr>
        <w:t xml:space="preserve">The Audit Committee is a formal </w:t>
      </w:r>
      <w:r>
        <w:rPr>
          <w:rFonts w:ascii="Arial" w:hAnsi="Arial" w:cs="Arial"/>
          <w:sz w:val="22"/>
          <w:szCs w:val="22"/>
        </w:rPr>
        <w:t>C</w:t>
      </w:r>
      <w:r w:rsidRPr="00C91C45">
        <w:rPr>
          <w:rFonts w:ascii="Arial" w:hAnsi="Arial" w:cs="Arial"/>
          <w:sz w:val="22"/>
          <w:szCs w:val="22"/>
        </w:rPr>
        <w:t>ommittee of the Trust Board.  The Committee is authorised by the Board to:</w:t>
      </w:r>
    </w:p>
    <w:p w:rsidR="00CB0044" w:rsidRPr="00C91C45" w:rsidRDefault="00CB0044" w:rsidP="00CB0044">
      <w:pPr>
        <w:rPr>
          <w:rFonts w:ascii="Arial" w:hAnsi="Arial" w:cs="Arial"/>
          <w:sz w:val="22"/>
          <w:szCs w:val="22"/>
        </w:rPr>
      </w:pPr>
    </w:p>
    <w:p w:rsidR="00CB0044" w:rsidRPr="00C91C45" w:rsidRDefault="00CB0044" w:rsidP="00CB0044">
      <w:pPr>
        <w:numPr>
          <w:ilvl w:val="0"/>
          <w:numId w:val="15"/>
        </w:numPr>
        <w:ind w:left="1134" w:hanging="357"/>
        <w:rPr>
          <w:rFonts w:ascii="Arial" w:hAnsi="Arial" w:cs="Arial"/>
          <w:sz w:val="22"/>
          <w:szCs w:val="22"/>
        </w:rPr>
      </w:pPr>
      <w:r w:rsidRPr="00C91C45">
        <w:rPr>
          <w:rFonts w:ascii="Arial" w:hAnsi="Arial" w:cs="Arial"/>
          <w:sz w:val="22"/>
          <w:szCs w:val="22"/>
        </w:rPr>
        <w:t>agree the necessary internal and external audit programmes on behalf of the Trust</w:t>
      </w:r>
    </w:p>
    <w:p w:rsidR="00CB0044" w:rsidRPr="00C91C45" w:rsidRDefault="00CB0044" w:rsidP="00CB0044">
      <w:pPr>
        <w:numPr>
          <w:ilvl w:val="0"/>
          <w:numId w:val="15"/>
        </w:numPr>
        <w:ind w:left="1134" w:hanging="357"/>
        <w:rPr>
          <w:rFonts w:ascii="Arial" w:hAnsi="Arial" w:cs="Arial"/>
          <w:sz w:val="22"/>
          <w:szCs w:val="22"/>
        </w:rPr>
      </w:pPr>
      <w:r w:rsidRPr="00C91C45">
        <w:rPr>
          <w:rFonts w:ascii="Arial" w:hAnsi="Arial" w:cs="Arial"/>
          <w:sz w:val="22"/>
          <w:szCs w:val="22"/>
        </w:rPr>
        <w:t>investigate any activity within its Terms of Reference</w:t>
      </w:r>
    </w:p>
    <w:p w:rsidR="00CB0044" w:rsidRPr="00C91C45" w:rsidRDefault="00CB0044" w:rsidP="00CB0044">
      <w:pPr>
        <w:numPr>
          <w:ilvl w:val="0"/>
          <w:numId w:val="15"/>
        </w:numPr>
        <w:ind w:left="1134" w:hanging="357"/>
        <w:rPr>
          <w:rFonts w:ascii="Arial" w:hAnsi="Arial" w:cs="Arial"/>
          <w:sz w:val="22"/>
          <w:szCs w:val="22"/>
        </w:rPr>
      </w:pPr>
      <w:proofErr w:type="gramStart"/>
      <w:r w:rsidRPr="00C91C45">
        <w:rPr>
          <w:rFonts w:ascii="Arial" w:hAnsi="Arial" w:cs="Arial"/>
          <w:sz w:val="22"/>
          <w:szCs w:val="22"/>
        </w:rPr>
        <w:t>obtain</w:t>
      </w:r>
      <w:proofErr w:type="gramEnd"/>
      <w:r w:rsidRPr="00C91C45">
        <w:rPr>
          <w:rFonts w:ascii="Arial" w:hAnsi="Arial" w:cs="Arial"/>
          <w:sz w:val="22"/>
          <w:szCs w:val="22"/>
        </w:rPr>
        <w:t>, probe and scrutinise any information or records from Trust staff that the Committee considers necessary to fulfil its Terms of Reference.  Where this entails obtaining external legal or other independent advice, this would be in consultation with the Trust Chairman</w:t>
      </w:r>
    </w:p>
    <w:p w:rsidR="00CB0044" w:rsidRPr="00C91C45" w:rsidRDefault="00CB0044" w:rsidP="00CB0044">
      <w:pPr>
        <w:rPr>
          <w:rFonts w:ascii="Arial" w:hAnsi="Arial" w:cs="Arial"/>
          <w:sz w:val="22"/>
          <w:szCs w:val="22"/>
        </w:rPr>
      </w:pPr>
    </w:p>
    <w:p w:rsidR="00CB0044" w:rsidRPr="00C91C45" w:rsidRDefault="00CB0044" w:rsidP="00CB0044">
      <w:pPr>
        <w:ind w:left="720" w:hanging="720"/>
        <w:rPr>
          <w:rFonts w:ascii="Arial" w:hAnsi="Arial" w:cs="Arial"/>
          <w:sz w:val="22"/>
          <w:szCs w:val="22"/>
        </w:rPr>
      </w:pPr>
      <w:r>
        <w:rPr>
          <w:rFonts w:ascii="Arial" w:hAnsi="Arial" w:cs="Arial"/>
          <w:sz w:val="22"/>
          <w:szCs w:val="22"/>
        </w:rPr>
        <w:t>1.2</w:t>
      </w:r>
      <w:r>
        <w:rPr>
          <w:rFonts w:ascii="Arial" w:hAnsi="Arial" w:cs="Arial"/>
          <w:sz w:val="22"/>
          <w:szCs w:val="22"/>
        </w:rPr>
        <w:tab/>
      </w:r>
      <w:r w:rsidRPr="00C91C45">
        <w:rPr>
          <w:rFonts w:ascii="Arial" w:hAnsi="Arial" w:cs="Arial"/>
          <w:sz w:val="22"/>
          <w:szCs w:val="22"/>
        </w:rPr>
        <w:t xml:space="preserve">In particular the </w:t>
      </w:r>
      <w:r>
        <w:rPr>
          <w:rFonts w:ascii="Arial" w:hAnsi="Arial" w:cs="Arial"/>
          <w:sz w:val="22"/>
          <w:szCs w:val="22"/>
        </w:rPr>
        <w:t xml:space="preserve">Audit </w:t>
      </w:r>
      <w:r w:rsidRPr="00C91C45">
        <w:rPr>
          <w:rFonts w:ascii="Arial" w:hAnsi="Arial" w:cs="Arial"/>
          <w:sz w:val="22"/>
          <w:szCs w:val="22"/>
        </w:rPr>
        <w:t>Committee will review the adequacy of</w:t>
      </w:r>
      <w:r>
        <w:rPr>
          <w:rFonts w:ascii="Arial" w:hAnsi="Arial" w:cs="Arial"/>
          <w:sz w:val="22"/>
          <w:szCs w:val="22"/>
        </w:rPr>
        <w:t xml:space="preserve"> a</w:t>
      </w:r>
      <w:r w:rsidRPr="00C91C45">
        <w:rPr>
          <w:rFonts w:ascii="Arial" w:hAnsi="Arial" w:cs="Arial"/>
          <w:sz w:val="22"/>
          <w:szCs w:val="22"/>
        </w:rPr>
        <w:t>ll risk and control related disclosure statements (especially the statement on Internal Control and declarations of compliance with the standards of the Care Quality Commission) together with accompanying Head of Internal Audit statement, external audit opinion or other appropriate independent assurance, prior to endorsement by the Board.</w:t>
      </w:r>
    </w:p>
    <w:p w:rsidR="00CB0044" w:rsidRDefault="00CB0044" w:rsidP="00CB0044">
      <w:pPr>
        <w:rPr>
          <w:rFonts w:ascii="Arial" w:hAnsi="Arial" w:cs="Arial"/>
          <w:sz w:val="22"/>
          <w:szCs w:val="22"/>
        </w:rPr>
      </w:pPr>
    </w:p>
    <w:p w:rsidR="001B78ED" w:rsidRDefault="001B78ED" w:rsidP="001B78ED">
      <w:pPr>
        <w:ind w:left="720" w:hanging="720"/>
        <w:rPr>
          <w:rFonts w:ascii="Arial" w:hAnsi="Arial" w:cs="Arial"/>
          <w:sz w:val="22"/>
          <w:szCs w:val="22"/>
        </w:rPr>
      </w:pPr>
      <w:r>
        <w:rPr>
          <w:rFonts w:ascii="Arial" w:hAnsi="Arial" w:cs="Arial"/>
          <w:sz w:val="22"/>
          <w:szCs w:val="22"/>
        </w:rPr>
        <w:t>1.3</w:t>
      </w:r>
      <w:r>
        <w:rPr>
          <w:rFonts w:ascii="Arial" w:hAnsi="Arial" w:cs="Arial"/>
          <w:sz w:val="22"/>
          <w:szCs w:val="22"/>
        </w:rPr>
        <w:tab/>
        <w:t xml:space="preserve">The Audit Committee is authorised by the Board to act as the Trust’s Audit Panel in accordance with the </w:t>
      </w:r>
      <w:r w:rsidRPr="001B78ED">
        <w:rPr>
          <w:rFonts w:ascii="Arial" w:hAnsi="Arial" w:cs="Arial"/>
          <w:sz w:val="22"/>
          <w:szCs w:val="22"/>
        </w:rPr>
        <w:t>Local Audit and Accountability Act 2014</w:t>
      </w:r>
      <w:r>
        <w:rPr>
          <w:rFonts w:ascii="Arial" w:hAnsi="Arial" w:cs="Arial"/>
          <w:sz w:val="22"/>
          <w:szCs w:val="22"/>
        </w:rPr>
        <w:t>.</w:t>
      </w:r>
    </w:p>
    <w:p w:rsidR="001B78ED" w:rsidRPr="001B78ED" w:rsidRDefault="001B78ED" w:rsidP="001B78ED">
      <w:pPr>
        <w:rPr>
          <w:rFonts w:ascii="Arial" w:hAnsi="Arial" w:cs="Arial"/>
          <w:sz w:val="22"/>
          <w:szCs w:val="22"/>
        </w:rPr>
      </w:pPr>
    </w:p>
    <w:p w:rsidR="001B78ED" w:rsidRPr="00C91C45" w:rsidRDefault="001B78ED" w:rsidP="00CB0044">
      <w:pPr>
        <w:rPr>
          <w:rFonts w:ascii="Arial" w:hAnsi="Arial" w:cs="Arial"/>
          <w:sz w:val="22"/>
          <w:szCs w:val="22"/>
        </w:rPr>
      </w:pPr>
    </w:p>
    <w:p w:rsidR="00CB0044" w:rsidRPr="00C91C45" w:rsidRDefault="00CB0044" w:rsidP="00CB0044">
      <w:pPr>
        <w:rPr>
          <w:rFonts w:ascii="Arial" w:hAnsi="Arial" w:cs="Arial"/>
          <w:b/>
          <w:sz w:val="22"/>
          <w:szCs w:val="22"/>
        </w:rPr>
      </w:pPr>
      <w:r>
        <w:rPr>
          <w:rFonts w:ascii="Arial" w:hAnsi="Arial" w:cs="Arial"/>
          <w:b/>
          <w:sz w:val="22"/>
          <w:szCs w:val="22"/>
        </w:rPr>
        <w:t>2.</w:t>
      </w:r>
      <w:r>
        <w:rPr>
          <w:rFonts w:ascii="Arial" w:hAnsi="Arial" w:cs="Arial"/>
          <w:b/>
          <w:sz w:val="22"/>
          <w:szCs w:val="22"/>
        </w:rPr>
        <w:tab/>
      </w:r>
      <w:r w:rsidRPr="00C91C45">
        <w:rPr>
          <w:rFonts w:ascii="Arial" w:hAnsi="Arial" w:cs="Arial"/>
          <w:b/>
          <w:sz w:val="22"/>
          <w:szCs w:val="22"/>
        </w:rPr>
        <w:t>Duties</w:t>
      </w:r>
    </w:p>
    <w:p w:rsidR="00CB0044" w:rsidRPr="00C91C45" w:rsidRDefault="00CB0044" w:rsidP="00CB0044">
      <w:pPr>
        <w:rPr>
          <w:rFonts w:ascii="Arial" w:hAnsi="Arial" w:cs="Arial"/>
          <w:b/>
          <w:sz w:val="22"/>
          <w:szCs w:val="22"/>
        </w:rPr>
      </w:pPr>
    </w:p>
    <w:p w:rsidR="00CB0044" w:rsidRPr="00C91C45" w:rsidRDefault="00CB0044" w:rsidP="00CB0044">
      <w:pPr>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sidRPr="00C91C45">
        <w:rPr>
          <w:rFonts w:ascii="Arial" w:hAnsi="Arial" w:cs="Arial"/>
          <w:sz w:val="22"/>
          <w:szCs w:val="22"/>
        </w:rPr>
        <w:t>The primary function of the Committee is to monitor and review the establishment and maintenance of an effective system of integrated governance, internal control and risk management across the Trust, and in particular financial controls, that supports the achievement of the organisation’s objectives.</w:t>
      </w:r>
    </w:p>
    <w:p w:rsidR="00CB0044" w:rsidRPr="00C91C45" w:rsidRDefault="00CB0044" w:rsidP="00CB0044">
      <w:pPr>
        <w:rPr>
          <w:rFonts w:ascii="Arial" w:hAnsi="Arial" w:cs="Arial"/>
          <w:sz w:val="22"/>
          <w:szCs w:val="22"/>
        </w:rPr>
      </w:pPr>
    </w:p>
    <w:p w:rsidR="00CB0044" w:rsidRPr="00C91C45" w:rsidRDefault="00CB0044" w:rsidP="00CB0044">
      <w:pPr>
        <w:ind w:left="714" w:hanging="714"/>
        <w:rPr>
          <w:rFonts w:ascii="Arial" w:hAnsi="Arial" w:cs="Arial"/>
          <w:sz w:val="22"/>
          <w:szCs w:val="22"/>
        </w:rPr>
      </w:pPr>
      <w:r>
        <w:rPr>
          <w:rFonts w:ascii="Arial" w:hAnsi="Arial" w:cs="Arial"/>
          <w:sz w:val="22"/>
          <w:szCs w:val="22"/>
        </w:rPr>
        <w:t>2.2</w:t>
      </w:r>
      <w:r>
        <w:rPr>
          <w:rFonts w:ascii="Arial" w:hAnsi="Arial" w:cs="Arial"/>
          <w:sz w:val="22"/>
          <w:szCs w:val="22"/>
        </w:rPr>
        <w:tab/>
      </w:r>
      <w:r w:rsidRPr="00C91C45">
        <w:rPr>
          <w:rFonts w:ascii="Arial" w:hAnsi="Arial" w:cs="Arial"/>
          <w:sz w:val="22"/>
          <w:szCs w:val="22"/>
        </w:rPr>
        <w:t>The Committee will ensure that there is an effective audit function that meets the mandatory Audit Standards and provides independent assurance.  The Committee will:</w:t>
      </w:r>
    </w:p>
    <w:p w:rsidR="00CB0044" w:rsidRPr="00C91C45" w:rsidRDefault="00CB0044" w:rsidP="00CB0044">
      <w:pPr>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oversee and monitor the Internal and External Audit services, including approving the Audit strategy, annual plan and audit fees and ensure this is guided by and consistent with the audit needs of the organisation, the Assurance Framework and the Auditors Local Evaluation</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discuss with the External Auditor the nature and scope of the audit and ensure co-operation with the Internal Audit Programme</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receive a report at each Audit Committee meeting from the Head of Internal Audit</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review and consider the major findings of internal audit investigations and reports, and consider the appropriateness of the associated responses from management</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receive the Annual Internal Audit report relating to the previous year</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review and, subject to any amendments required, commend the Annual Statements to the Board, taking particular note of Accounting Standards, accounting policies, major areas of judgement, and any significant areas of adjustment resulting from the audit</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consider the annual management letter from the external auditor and make recommendations to the Board in respect of the external auditor’s principal matters of concern</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confirm to the Board that there are no outstanding matters of disagreement between the staff and the external auditor</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oversee and monitor the organisation’s policies and procedures for Counter Fraud strategy and annual plan</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Pr>
          <w:rFonts w:ascii="Arial" w:hAnsi="Arial" w:cs="Arial"/>
          <w:sz w:val="22"/>
          <w:szCs w:val="22"/>
        </w:rPr>
        <w:t>m</w:t>
      </w:r>
      <w:r w:rsidRPr="00C91C45">
        <w:rPr>
          <w:rFonts w:ascii="Arial" w:hAnsi="Arial" w:cs="Arial"/>
          <w:sz w:val="22"/>
          <w:szCs w:val="22"/>
        </w:rPr>
        <w:t>onitor compliance and review and advise on amendments to Trust Standing Orders, Standing Financial Instructions and Scheme of Delegation</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monitor and review the organisation’s value for money programme</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proofErr w:type="gramStart"/>
      <w:r w:rsidRPr="00C91C45">
        <w:rPr>
          <w:rFonts w:ascii="Arial" w:hAnsi="Arial" w:cs="Arial"/>
          <w:sz w:val="22"/>
          <w:szCs w:val="22"/>
        </w:rPr>
        <w:t>report</w:t>
      </w:r>
      <w:proofErr w:type="gramEnd"/>
      <w:r w:rsidRPr="00C91C45">
        <w:rPr>
          <w:rFonts w:ascii="Arial" w:hAnsi="Arial" w:cs="Arial"/>
          <w:sz w:val="22"/>
          <w:szCs w:val="22"/>
        </w:rPr>
        <w:t xml:space="preserve"> to the Board annually on its work in support of the Annual Governance Statement , specifically commenting on the fitness for purpose of the Assurance Framework, the completeness and </w:t>
      </w:r>
      <w:proofErr w:type="spellStart"/>
      <w:r w:rsidRPr="00C91C45">
        <w:rPr>
          <w:rFonts w:ascii="Arial" w:hAnsi="Arial" w:cs="Arial"/>
          <w:sz w:val="22"/>
          <w:szCs w:val="22"/>
        </w:rPr>
        <w:t>embeddedness</w:t>
      </w:r>
      <w:proofErr w:type="spellEnd"/>
      <w:r w:rsidRPr="00C91C45">
        <w:rPr>
          <w:rFonts w:ascii="Arial" w:hAnsi="Arial" w:cs="Arial"/>
          <w:sz w:val="22"/>
          <w:szCs w:val="22"/>
        </w:rPr>
        <w:t xml:space="preserve"> of risk management in the organisation, the integration of governance arrangements and the appropriateness of the </w:t>
      </w:r>
      <w:proofErr w:type="spellStart"/>
      <w:r w:rsidRPr="00C91C45">
        <w:rPr>
          <w:rFonts w:ascii="Arial" w:hAnsi="Arial" w:cs="Arial"/>
          <w:sz w:val="22"/>
          <w:szCs w:val="22"/>
        </w:rPr>
        <w:t>self assessment</w:t>
      </w:r>
      <w:proofErr w:type="spellEnd"/>
      <w:r w:rsidRPr="00C91C45">
        <w:rPr>
          <w:rFonts w:ascii="Arial" w:hAnsi="Arial" w:cs="Arial"/>
          <w:sz w:val="22"/>
          <w:szCs w:val="22"/>
        </w:rPr>
        <w:t xml:space="preserve"> against the standards of the Care Quality Commission.</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review and consider the Annual Reports and assurances provided by the Governance and Risk Management Committee, and the underlying assurance processes overseen by that Committee, that together indicate the extent to which the organisation’s objectives are being achieved</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review the findings of other significant assurance functions, both internal and external to the organisation, and consider the implications for the governance of the organisation</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review and advise on the effectiveness of policies and procedures for ensuring compliance with the relevant regulatory, legal and code of conduct requirements</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review the work of the Audit Committee and the Committee’s own effectiveness in meeting its Terms of Reference</w:t>
      </w:r>
      <w:r w:rsidR="00A83871">
        <w:rPr>
          <w:rFonts w:ascii="Arial" w:hAnsi="Arial" w:cs="Arial"/>
          <w:sz w:val="22"/>
          <w:szCs w:val="22"/>
        </w:rPr>
        <w:t xml:space="preserve"> on an annual basis</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proofErr w:type="gramStart"/>
      <w:r w:rsidRPr="00C91C45">
        <w:rPr>
          <w:rFonts w:ascii="Arial" w:hAnsi="Arial" w:cs="Arial"/>
          <w:sz w:val="22"/>
          <w:szCs w:val="22"/>
        </w:rPr>
        <w:lastRenderedPageBreak/>
        <w:t>review</w:t>
      </w:r>
      <w:proofErr w:type="gramEnd"/>
      <w:r w:rsidRPr="00C91C45">
        <w:rPr>
          <w:rFonts w:ascii="Arial" w:hAnsi="Arial" w:cs="Arial"/>
          <w:sz w:val="22"/>
          <w:szCs w:val="22"/>
        </w:rPr>
        <w:t xml:space="preserve"> arrangements by which staff may, in confidence, raise concerns about potential serious wrong-doing or malpractice.  The objective is to ensure that arrangements are in place for the proportionate and independent investigation of such matters and for appropriate follow-up action</w:t>
      </w:r>
    </w:p>
    <w:p w:rsidR="00CB0044" w:rsidRDefault="00CB0044" w:rsidP="00CB0044">
      <w:pPr>
        <w:ind w:left="1134"/>
        <w:rPr>
          <w:rFonts w:ascii="Arial" w:hAnsi="Arial" w:cs="Arial"/>
          <w:sz w:val="22"/>
          <w:szCs w:val="22"/>
        </w:rPr>
      </w:pPr>
    </w:p>
    <w:p w:rsidR="00CB0044" w:rsidRPr="00C91C45"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review schedules of losses and compensations and make recommendations to the Board</w:t>
      </w:r>
    </w:p>
    <w:p w:rsidR="00CB0044" w:rsidRDefault="00CB0044" w:rsidP="00CB0044">
      <w:pPr>
        <w:ind w:left="1134"/>
        <w:rPr>
          <w:rFonts w:ascii="Arial" w:hAnsi="Arial" w:cs="Arial"/>
          <w:sz w:val="22"/>
          <w:szCs w:val="22"/>
        </w:rPr>
      </w:pPr>
    </w:p>
    <w:p w:rsidR="00CB0044" w:rsidRDefault="00CB0044" w:rsidP="00CB0044">
      <w:pPr>
        <w:numPr>
          <w:ilvl w:val="0"/>
          <w:numId w:val="14"/>
        </w:numPr>
        <w:tabs>
          <w:tab w:val="clear" w:pos="1077"/>
        </w:tabs>
        <w:ind w:left="1134" w:hanging="357"/>
        <w:rPr>
          <w:rFonts w:ascii="Arial" w:hAnsi="Arial" w:cs="Arial"/>
          <w:sz w:val="22"/>
          <w:szCs w:val="22"/>
        </w:rPr>
      </w:pPr>
      <w:r w:rsidRPr="00C91C45">
        <w:rPr>
          <w:rFonts w:ascii="Arial" w:hAnsi="Arial" w:cs="Arial"/>
          <w:sz w:val="22"/>
          <w:szCs w:val="22"/>
        </w:rPr>
        <w:t>review schedules of debtors/creditors balances over £5,000 and more than six months old and explanations/action plans</w:t>
      </w:r>
    </w:p>
    <w:p w:rsidR="001B78ED" w:rsidRDefault="001B78ED" w:rsidP="001B78ED">
      <w:pPr>
        <w:pStyle w:val="ListParagraph"/>
        <w:rPr>
          <w:rFonts w:ascii="Arial" w:hAnsi="Arial" w:cs="Arial"/>
          <w:sz w:val="22"/>
          <w:szCs w:val="22"/>
        </w:rPr>
      </w:pPr>
    </w:p>
    <w:p w:rsidR="001B78ED" w:rsidRDefault="001B78ED" w:rsidP="001B78ED">
      <w:pPr>
        <w:pStyle w:val="ListParagraph"/>
        <w:numPr>
          <w:ilvl w:val="0"/>
          <w:numId w:val="14"/>
        </w:numPr>
        <w:rPr>
          <w:rFonts w:ascii="Arial" w:hAnsi="Arial" w:cs="Arial"/>
          <w:sz w:val="22"/>
          <w:szCs w:val="22"/>
        </w:rPr>
      </w:pPr>
      <w:r w:rsidRPr="001B78ED">
        <w:rPr>
          <w:rFonts w:ascii="Arial" w:hAnsi="Arial" w:cs="Arial"/>
          <w:sz w:val="22"/>
          <w:szCs w:val="22"/>
        </w:rPr>
        <w:t>Undertake the selection and appointment of a local External Auditor.</w:t>
      </w:r>
    </w:p>
    <w:p w:rsidR="001B78ED" w:rsidRPr="001B78ED" w:rsidRDefault="001B78ED" w:rsidP="001B78ED">
      <w:pPr>
        <w:pStyle w:val="ListParagraph"/>
        <w:rPr>
          <w:rFonts w:ascii="Arial" w:hAnsi="Arial" w:cs="Arial"/>
          <w:sz w:val="22"/>
          <w:szCs w:val="22"/>
        </w:rPr>
      </w:pPr>
    </w:p>
    <w:p w:rsidR="001B78ED" w:rsidRPr="001B78ED" w:rsidRDefault="001B78ED" w:rsidP="001B78ED">
      <w:pPr>
        <w:pStyle w:val="ListParagraph"/>
        <w:numPr>
          <w:ilvl w:val="0"/>
          <w:numId w:val="14"/>
        </w:numPr>
        <w:rPr>
          <w:rFonts w:ascii="Arial" w:hAnsi="Arial" w:cs="Arial"/>
          <w:sz w:val="22"/>
          <w:szCs w:val="22"/>
        </w:rPr>
      </w:pPr>
      <w:r w:rsidRPr="001B78ED">
        <w:rPr>
          <w:rFonts w:ascii="Arial" w:hAnsi="Arial" w:cs="Arial"/>
          <w:sz w:val="22"/>
          <w:szCs w:val="22"/>
        </w:rPr>
        <w:t>Advise on the content of the Trust’s policy on the purchase from the local External Auditor of non-audit services.</w:t>
      </w:r>
    </w:p>
    <w:p w:rsidR="001B78ED" w:rsidRPr="00C91C45" w:rsidRDefault="001B78ED" w:rsidP="00CB0044">
      <w:pPr>
        <w:numPr>
          <w:ilvl w:val="0"/>
          <w:numId w:val="14"/>
        </w:numPr>
        <w:tabs>
          <w:tab w:val="clear" w:pos="1077"/>
        </w:tabs>
        <w:ind w:left="1134" w:hanging="357"/>
        <w:rPr>
          <w:rFonts w:ascii="Arial" w:hAnsi="Arial" w:cs="Arial"/>
          <w:sz w:val="22"/>
          <w:szCs w:val="22"/>
        </w:rPr>
      </w:pPr>
    </w:p>
    <w:p w:rsidR="00CB0044" w:rsidRPr="00C91C45" w:rsidRDefault="00CB0044" w:rsidP="00CB0044">
      <w:pPr>
        <w:rPr>
          <w:rFonts w:ascii="Arial" w:hAnsi="Arial" w:cs="Arial"/>
          <w:sz w:val="22"/>
          <w:szCs w:val="22"/>
        </w:rPr>
      </w:pPr>
    </w:p>
    <w:p w:rsidR="00CB0044" w:rsidRDefault="00CB0044" w:rsidP="00E66B02">
      <w:pPr>
        <w:jc w:val="right"/>
        <w:rPr>
          <w:rFonts w:ascii="Arial" w:hAnsi="Arial" w:cs="Arial"/>
          <w:b/>
          <w:sz w:val="22"/>
          <w:szCs w:val="22"/>
        </w:rPr>
      </w:pPr>
    </w:p>
    <w:sectPr w:rsidR="00CB0044" w:rsidSect="00E66B02">
      <w:headerReference w:type="default" r:id="rId9"/>
      <w:footerReference w:type="even"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EE" w:rsidRDefault="00A068EE" w:rsidP="009401B1">
      <w:r>
        <w:separator/>
      </w:r>
    </w:p>
  </w:endnote>
  <w:endnote w:type="continuationSeparator" w:id="0">
    <w:p w:rsidR="00A068EE" w:rsidRDefault="00A068EE" w:rsidP="0094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8EE" w:rsidRDefault="00A068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68EE" w:rsidRDefault="00A068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EE" w:rsidRDefault="00A068EE" w:rsidP="009401B1">
      <w:r>
        <w:separator/>
      </w:r>
    </w:p>
  </w:footnote>
  <w:footnote w:type="continuationSeparator" w:id="0">
    <w:p w:rsidR="00A068EE" w:rsidRDefault="00A068EE" w:rsidP="00940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8D" w:rsidRPr="001B78ED" w:rsidRDefault="00054C4B" w:rsidP="001B78ED">
    <w:pPr>
      <w:pStyle w:val="Header"/>
    </w:pPr>
    <w:r>
      <w:rPr>
        <w:rFonts w:ascii="Arial" w:hAnsi="Arial" w:cs="Arial"/>
        <w:sz w:val="22"/>
        <w:szCs w:val="22"/>
        <w:lang w:eastAsia="en-GB"/>
      </w:rPr>
      <w:t>Agreed</w:t>
    </w:r>
    <w:r w:rsidR="001B78ED" w:rsidRPr="001B78ED">
      <w:rPr>
        <w:rFonts w:ascii="Arial" w:hAnsi="Arial" w:cs="Arial"/>
        <w:sz w:val="22"/>
        <w:szCs w:val="22"/>
        <w:lang w:eastAsia="en-GB"/>
      </w:rPr>
      <w:t xml:space="preserve"> by the </w:t>
    </w:r>
    <w:r w:rsidR="00687034">
      <w:rPr>
        <w:rFonts w:ascii="Arial" w:hAnsi="Arial" w:cs="Arial"/>
        <w:sz w:val="22"/>
        <w:szCs w:val="22"/>
        <w:lang w:eastAsia="en-GB"/>
      </w:rPr>
      <w:t>Trust Board</w:t>
    </w:r>
    <w:r>
      <w:rPr>
        <w:rFonts w:ascii="Arial" w:hAnsi="Arial" w:cs="Arial"/>
        <w:sz w:val="22"/>
        <w:szCs w:val="22"/>
        <w:lang w:eastAsia="en-GB"/>
      </w:rPr>
      <w:t xml:space="preserve"> on </w:t>
    </w:r>
    <w:r w:rsidR="00687034">
      <w:rPr>
        <w:rFonts w:ascii="Arial" w:hAnsi="Arial" w:cs="Arial"/>
        <w:sz w:val="22"/>
        <w:szCs w:val="22"/>
        <w:lang w:eastAsia="en-GB"/>
      </w:rPr>
      <w:t>18 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37BA"/>
    <w:multiLevelType w:val="hybridMultilevel"/>
    <w:tmpl w:val="3BFA5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1329CF"/>
    <w:multiLevelType w:val="hybridMultilevel"/>
    <w:tmpl w:val="432666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04D70E4"/>
    <w:multiLevelType w:val="hybridMultilevel"/>
    <w:tmpl w:val="67B60F44"/>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nsid w:val="216728A8"/>
    <w:multiLevelType w:val="hybridMultilevel"/>
    <w:tmpl w:val="BE6831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8B1EE2"/>
    <w:multiLevelType w:val="hybridMultilevel"/>
    <w:tmpl w:val="E9D2B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71C5A30"/>
    <w:multiLevelType w:val="hybridMultilevel"/>
    <w:tmpl w:val="340C3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9936EE1"/>
    <w:multiLevelType w:val="hybridMultilevel"/>
    <w:tmpl w:val="E9F85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4D7408E"/>
    <w:multiLevelType w:val="hybridMultilevel"/>
    <w:tmpl w:val="3C166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274FD5"/>
    <w:multiLevelType w:val="hybridMultilevel"/>
    <w:tmpl w:val="BCB4C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FFD6766"/>
    <w:multiLevelType w:val="hybridMultilevel"/>
    <w:tmpl w:val="7A1018C4"/>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02E3F25"/>
    <w:multiLevelType w:val="hybridMultilevel"/>
    <w:tmpl w:val="72E67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5E57F73"/>
    <w:multiLevelType w:val="hybridMultilevel"/>
    <w:tmpl w:val="139A4F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3C078CD"/>
    <w:multiLevelType w:val="hybridMultilevel"/>
    <w:tmpl w:val="57FCEB3E"/>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3">
    <w:nsid w:val="64AB3B2C"/>
    <w:multiLevelType w:val="hybridMultilevel"/>
    <w:tmpl w:val="7DEC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7707DF"/>
    <w:multiLevelType w:val="hybridMultilevel"/>
    <w:tmpl w:val="5C40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BF7E02"/>
    <w:multiLevelType w:val="hybridMultilevel"/>
    <w:tmpl w:val="D70A2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F113D16"/>
    <w:multiLevelType w:val="hybridMultilevel"/>
    <w:tmpl w:val="71B6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BBD46F6"/>
    <w:multiLevelType w:val="hybridMultilevel"/>
    <w:tmpl w:val="1DF47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DFD269C"/>
    <w:multiLevelType w:val="hybridMultilevel"/>
    <w:tmpl w:val="E17CD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6"/>
  </w:num>
  <w:num w:numId="4">
    <w:abstractNumId w:val="0"/>
  </w:num>
  <w:num w:numId="5">
    <w:abstractNumId w:val="14"/>
  </w:num>
  <w:num w:numId="6">
    <w:abstractNumId w:val="8"/>
  </w:num>
  <w:num w:numId="7">
    <w:abstractNumId w:val="5"/>
  </w:num>
  <w:num w:numId="8">
    <w:abstractNumId w:val="1"/>
  </w:num>
  <w:num w:numId="9">
    <w:abstractNumId w:val="7"/>
  </w:num>
  <w:num w:numId="10">
    <w:abstractNumId w:val="13"/>
  </w:num>
  <w:num w:numId="11">
    <w:abstractNumId w:val="6"/>
  </w:num>
  <w:num w:numId="12">
    <w:abstractNumId w:val="18"/>
  </w:num>
  <w:num w:numId="13">
    <w:abstractNumId w:val="10"/>
  </w:num>
  <w:num w:numId="14">
    <w:abstractNumId w:val="2"/>
  </w:num>
  <w:num w:numId="15">
    <w:abstractNumId w:val="12"/>
  </w:num>
  <w:num w:numId="16">
    <w:abstractNumId w:val="17"/>
  </w:num>
  <w:num w:numId="17">
    <w:abstractNumId w:val="15"/>
  </w:num>
  <w:num w:numId="18">
    <w:abstractNumId w:val="3"/>
  </w:num>
  <w:num w:numId="1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B1"/>
    <w:rsid w:val="000206E7"/>
    <w:rsid w:val="000458C7"/>
    <w:rsid w:val="00054C4B"/>
    <w:rsid w:val="00067050"/>
    <w:rsid w:val="00070A47"/>
    <w:rsid w:val="0007219A"/>
    <w:rsid w:val="000735C7"/>
    <w:rsid w:val="00080DDF"/>
    <w:rsid w:val="000A039F"/>
    <w:rsid w:val="000A1929"/>
    <w:rsid w:val="000A62EC"/>
    <w:rsid w:val="000B6704"/>
    <w:rsid w:val="000C3E79"/>
    <w:rsid w:val="000C4AF5"/>
    <w:rsid w:val="000C58C5"/>
    <w:rsid w:val="000C5F98"/>
    <w:rsid w:val="000C7580"/>
    <w:rsid w:val="000D4E01"/>
    <w:rsid w:val="000F0D18"/>
    <w:rsid w:val="000F51CA"/>
    <w:rsid w:val="001003CB"/>
    <w:rsid w:val="001147C3"/>
    <w:rsid w:val="00117860"/>
    <w:rsid w:val="00121D6F"/>
    <w:rsid w:val="00132617"/>
    <w:rsid w:val="00147247"/>
    <w:rsid w:val="00150122"/>
    <w:rsid w:val="0017476C"/>
    <w:rsid w:val="00181D95"/>
    <w:rsid w:val="001B77C8"/>
    <w:rsid w:val="001B78ED"/>
    <w:rsid w:val="001C5372"/>
    <w:rsid w:val="001E38A8"/>
    <w:rsid w:val="002060FF"/>
    <w:rsid w:val="00206CEF"/>
    <w:rsid w:val="00226C81"/>
    <w:rsid w:val="00232716"/>
    <w:rsid w:val="0023735E"/>
    <w:rsid w:val="00243D97"/>
    <w:rsid w:val="002479E8"/>
    <w:rsid w:val="00256D3F"/>
    <w:rsid w:val="0026592E"/>
    <w:rsid w:val="00277154"/>
    <w:rsid w:val="00281CED"/>
    <w:rsid w:val="00283827"/>
    <w:rsid w:val="002848E7"/>
    <w:rsid w:val="002864E4"/>
    <w:rsid w:val="0029198E"/>
    <w:rsid w:val="0029245A"/>
    <w:rsid w:val="00295B36"/>
    <w:rsid w:val="002A2641"/>
    <w:rsid w:val="002A44E6"/>
    <w:rsid w:val="002B224C"/>
    <w:rsid w:val="002B2661"/>
    <w:rsid w:val="002B4885"/>
    <w:rsid w:val="002B59A9"/>
    <w:rsid w:val="002D5030"/>
    <w:rsid w:val="002E4F18"/>
    <w:rsid w:val="002E4FEA"/>
    <w:rsid w:val="002E6F0F"/>
    <w:rsid w:val="002F288F"/>
    <w:rsid w:val="002F37DE"/>
    <w:rsid w:val="00310E37"/>
    <w:rsid w:val="00312861"/>
    <w:rsid w:val="0031702B"/>
    <w:rsid w:val="00333823"/>
    <w:rsid w:val="0033498D"/>
    <w:rsid w:val="00337937"/>
    <w:rsid w:val="00352FB5"/>
    <w:rsid w:val="003568FC"/>
    <w:rsid w:val="00371EF5"/>
    <w:rsid w:val="00385EAA"/>
    <w:rsid w:val="003C5A13"/>
    <w:rsid w:val="003E105A"/>
    <w:rsid w:val="003E44C2"/>
    <w:rsid w:val="003F66B1"/>
    <w:rsid w:val="00402704"/>
    <w:rsid w:val="0041622B"/>
    <w:rsid w:val="00421E52"/>
    <w:rsid w:val="0043476F"/>
    <w:rsid w:val="00437EC0"/>
    <w:rsid w:val="00442301"/>
    <w:rsid w:val="00451AF2"/>
    <w:rsid w:val="00453948"/>
    <w:rsid w:val="0047515E"/>
    <w:rsid w:val="00477887"/>
    <w:rsid w:val="00486F5A"/>
    <w:rsid w:val="004B558B"/>
    <w:rsid w:val="004C3F49"/>
    <w:rsid w:val="004C7719"/>
    <w:rsid w:val="004E11BB"/>
    <w:rsid w:val="004E39F6"/>
    <w:rsid w:val="004F168F"/>
    <w:rsid w:val="005040D9"/>
    <w:rsid w:val="005432C9"/>
    <w:rsid w:val="00554117"/>
    <w:rsid w:val="00556C87"/>
    <w:rsid w:val="00563A3B"/>
    <w:rsid w:val="00573EB8"/>
    <w:rsid w:val="005760A8"/>
    <w:rsid w:val="00581995"/>
    <w:rsid w:val="0058517A"/>
    <w:rsid w:val="005861BF"/>
    <w:rsid w:val="005903D9"/>
    <w:rsid w:val="005A6A1E"/>
    <w:rsid w:val="005B1528"/>
    <w:rsid w:val="005D6649"/>
    <w:rsid w:val="005F10A7"/>
    <w:rsid w:val="00613669"/>
    <w:rsid w:val="00616DD5"/>
    <w:rsid w:val="006231CB"/>
    <w:rsid w:val="0063297F"/>
    <w:rsid w:val="0064169C"/>
    <w:rsid w:val="00651639"/>
    <w:rsid w:val="006562F2"/>
    <w:rsid w:val="00660019"/>
    <w:rsid w:val="00677CD5"/>
    <w:rsid w:val="0068461E"/>
    <w:rsid w:val="00687034"/>
    <w:rsid w:val="00690D48"/>
    <w:rsid w:val="00693F07"/>
    <w:rsid w:val="006B2734"/>
    <w:rsid w:val="006C132D"/>
    <w:rsid w:val="006C7B3F"/>
    <w:rsid w:val="006D3146"/>
    <w:rsid w:val="006E0815"/>
    <w:rsid w:val="006E09A6"/>
    <w:rsid w:val="006E1DE9"/>
    <w:rsid w:val="006E283C"/>
    <w:rsid w:val="00723FE1"/>
    <w:rsid w:val="00733914"/>
    <w:rsid w:val="00736601"/>
    <w:rsid w:val="00743A24"/>
    <w:rsid w:val="0075058E"/>
    <w:rsid w:val="007702A6"/>
    <w:rsid w:val="00783147"/>
    <w:rsid w:val="007862EF"/>
    <w:rsid w:val="007953C1"/>
    <w:rsid w:val="007A6CDA"/>
    <w:rsid w:val="007D7E90"/>
    <w:rsid w:val="007E0F4C"/>
    <w:rsid w:val="007F0490"/>
    <w:rsid w:val="00823C97"/>
    <w:rsid w:val="008337F6"/>
    <w:rsid w:val="00840D3D"/>
    <w:rsid w:val="00842CC8"/>
    <w:rsid w:val="00843C4B"/>
    <w:rsid w:val="008912E6"/>
    <w:rsid w:val="0089534B"/>
    <w:rsid w:val="008A483C"/>
    <w:rsid w:val="008C6DDC"/>
    <w:rsid w:val="008E228B"/>
    <w:rsid w:val="008E790B"/>
    <w:rsid w:val="008F5807"/>
    <w:rsid w:val="008F5BED"/>
    <w:rsid w:val="00910BA6"/>
    <w:rsid w:val="00917F53"/>
    <w:rsid w:val="00930AE5"/>
    <w:rsid w:val="00936FC8"/>
    <w:rsid w:val="009401B1"/>
    <w:rsid w:val="009422AD"/>
    <w:rsid w:val="00942DF3"/>
    <w:rsid w:val="00942EFD"/>
    <w:rsid w:val="009465E5"/>
    <w:rsid w:val="00946AAC"/>
    <w:rsid w:val="00952CF9"/>
    <w:rsid w:val="00963EE3"/>
    <w:rsid w:val="009723C4"/>
    <w:rsid w:val="00992F2B"/>
    <w:rsid w:val="00997041"/>
    <w:rsid w:val="009A003D"/>
    <w:rsid w:val="009A64B7"/>
    <w:rsid w:val="009C3CB4"/>
    <w:rsid w:val="009C4E8F"/>
    <w:rsid w:val="009D1497"/>
    <w:rsid w:val="009F13CA"/>
    <w:rsid w:val="00A068EE"/>
    <w:rsid w:val="00A140A8"/>
    <w:rsid w:val="00A173E5"/>
    <w:rsid w:val="00A27C1C"/>
    <w:rsid w:val="00A34869"/>
    <w:rsid w:val="00A35112"/>
    <w:rsid w:val="00A404C7"/>
    <w:rsid w:val="00A55860"/>
    <w:rsid w:val="00A61CD4"/>
    <w:rsid w:val="00A62390"/>
    <w:rsid w:val="00A83871"/>
    <w:rsid w:val="00A85DA2"/>
    <w:rsid w:val="00A86C7B"/>
    <w:rsid w:val="00A945D1"/>
    <w:rsid w:val="00A95FB8"/>
    <w:rsid w:val="00AA0B5B"/>
    <w:rsid w:val="00AA3A8E"/>
    <w:rsid w:val="00AB49CB"/>
    <w:rsid w:val="00AD14B7"/>
    <w:rsid w:val="00AD506C"/>
    <w:rsid w:val="00AE0C59"/>
    <w:rsid w:val="00B00976"/>
    <w:rsid w:val="00B06CFE"/>
    <w:rsid w:val="00B07C27"/>
    <w:rsid w:val="00B110F2"/>
    <w:rsid w:val="00B154FC"/>
    <w:rsid w:val="00B241D8"/>
    <w:rsid w:val="00B246C2"/>
    <w:rsid w:val="00B369B8"/>
    <w:rsid w:val="00B43090"/>
    <w:rsid w:val="00B518B2"/>
    <w:rsid w:val="00B67D9D"/>
    <w:rsid w:val="00B748C3"/>
    <w:rsid w:val="00BA2377"/>
    <w:rsid w:val="00BA481B"/>
    <w:rsid w:val="00BA4E65"/>
    <w:rsid w:val="00BB5497"/>
    <w:rsid w:val="00BC26DF"/>
    <w:rsid w:val="00BD6286"/>
    <w:rsid w:val="00BF1016"/>
    <w:rsid w:val="00BF1EC6"/>
    <w:rsid w:val="00BF7246"/>
    <w:rsid w:val="00C00452"/>
    <w:rsid w:val="00C2564E"/>
    <w:rsid w:val="00C347CD"/>
    <w:rsid w:val="00C35FCE"/>
    <w:rsid w:val="00C433C7"/>
    <w:rsid w:val="00C53A96"/>
    <w:rsid w:val="00C611E2"/>
    <w:rsid w:val="00C75DA8"/>
    <w:rsid w:val="00C86EB8"/>
    <w:rsid w:val="00CA1D29"/>
    <w:rsid w:val="00CA6AEC"/>
    <w:rsid w:val="00CB0044"/>
    <w:rsid w:val="00CC1620"/>
    <w:rsid w:val="00CD34DF"/>
    <w:rsid w:val="00CE2BF9"/>
    <w:rsid w:val="00D000ED"/>
    <w:rsid w:val="00D04599"/>
    <w:rsid w:val="00D17D3D"/>
    <w:rsid w:val="00D22C74"/>
    <w:rsid w:val="00D23B7F"/>
    <w:rsid w:val="00D30BA0"/>
    <w:rsid w:val="00D34C7E"/>
    <w:rsid w:val="00D40268"/>
    <w:rsid w:val="00D66C4C"/>
    <w:rsid w:val="00D71D60"/>
    <w:rsid w:val="00D85694"/>
    <w:rsid w:val="00D87119"/>
    <w:rsid w:val="00D92EE3"/>
    <w:rsid w:val="00D938FA"/>
    <w:rsid w:val="00D97BA7"/>
    <w:rsid w:val="00DB1F3F"/>
    <w:rsid w:val="00DB3EA0"/>
    <w:rsid w:val="00DD77C4"/>
    <w:rsid w:val="00DF088A"/>
    <w:rsid w:val="00DF0DE8"/>
    <w:rsid w:val="00E00CDE"/>
    <w:rsid w:val="00E11671"/>
    <w:rsid w:val="00E12C9C"/>
    <w:rsid w:val="00E456EC"/>
    <w:rsid w:val="00E66B02"/>
    <w:rsid w:val="00E70CD7"/>
    <w:rsid w:val="00E846F8"/>
    <w:rsid w:val="00E87119"/>
    <w:rsid w:val="00EA4D94"/>
    <w:rsid w:val="00EB3CA3"/>
    <w:rsid w:val="00EC177C"/>
    <w:rsid w:val="00EC598F"/>
    <w:rsid w:val="00EE496C"/>
    <w:rsid w:val="00EF0899"/>
    <w:rsid w:val="00F03B3D"/>
    <w:rsid w:val="00F16AA2"/>
    <w:rsid w:val="00F2331B"/>
    <w:rsid w:val="00F92591"/>
    <w:rsid w:val="00FA5F8A"/>
    <w:rsid w:val="00FB393D"/>
    <w:rsid w:val="00FB510B"/>
    <w:rsid w:val="00FC3A4E"/>
    <w:rsid w:val="00FC7A4A"/>
    <w:rsid w:val="00FD0920"/>
    <w:rsid w:val="00FE0C7E"/>
    <w:rsid w:val="00FE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0BA6"/>
    <w:pPr>
      <w:tabs>
        <w:tab w:val="center" w:pos="4153"/>
        <w:tab w:val="right" w:pos="8306"/>
      </w:tabs>
    </w:pPr>
  </w:style>
  <w:style w:type="paragraph" w:styleId="Footer">
    <w:name w:val="footer"/>
    <w:basedOn w:val="Normal"/>
    <w:link w:val="FooterChar"/>
    <w:uiPriority w:val="99"/>
    <w:rsid w:val="00910BA6"/>
    <w:pPr>
      <w:tabs>
        <w:tab w:val="center" w:pos="4153"/>
        <w:tab w:val="right" w:pos="8306"/>
      </w:tabs>
    </w:pPr>
  </w:style>
  <w:style w:type="character" w:styleId="PageNumber">
    <w:name w:val="page number"/>
    <w:basedOn w:val="DefaultParagraphFont"/>
    <w:rsid w:val="00910BA6"/>
  </w:style>
  <w:style w:type="paragraph" w:customStyle="1" w:styleId="TableHeading">
    <w:name w:val="Table Heading"/>
    <w:basedOn w:val="Normal"/>
    <w:rsid w:val="00E00CDE"/>
    <w:pPr>
      <w:spacing w:before="60" w:after="60"/>
    </w:pPr>
    <w:rPr>
      <w:rFonts w:ascii="Arial" w:hAnsi="Arial"/>
      <w:b/>
      <w:bCs/>
      <w:sz w:val="20"/>
      <w:szCs w:val="20"/>
    </w:rPr>
  </w:style>
  <w:style w:type="character" w:styleId="Hyperlink">
    <w:name w:val="Hyperlink"/>
    <w:rsid w:val="00295B36"/>
    <w:rPr>
      <w:color w:val="0000FF"/>
      <w:u w:val="single"/>
    </w:rPr>
  </w:style>
  <w:style w:type="paragraph" w:styleId="BodyTextIndent3">
    <w:name w:val="Body Text Indent 3"/>
    <w:basedOn w:val="Normal"/>
    <w:rsid w:val="005760A8"/>
    <w:pPr>
      <w:ind w:left="720"/>
    </w:pPr>
    <w:rPr>
      <w:rFonts w:ascii="Arial" w:hAnsi="Arial" w:cs="Arial"/>
      <w:sz w:val="22"/>
      <w:lang w:val="en-US"/>
    </w:rPr>
  </w:style>
  <w:style w:type="paragraph" w:styleId="BodyTextIndent">
    <w:name w:val="Body Text Indent"/>
    <w:basedOn w:val="Normal"/>
    <w:rsid w:val="005760A8"/>
    <w:pPr>
      <w:spacing w:after="120"/>
      <w:ind w:left="283"/>
    </w:pPr>
  </w:style>
  <w:style w:type="paragraph" w:styleId="BodyText3">
    <w:name w:val="Body Text 3"/>
    <w:basedOn w:val="Normal"/>
    <w:rsid w:val="008A483C"/>
    <w:pPr>
      <w:spacing w:after="120"/>
    </w:pPr>
    <w:rPr>
      <w:sz w:val="16"/>
      <w:szCs w:val="16"/>
    </w:rPr>
  </w:style>
  <w:style w:type="paragraph" w:styleId="BalloonText">
    <w:name w:val="Balloon Text"/>
    <w:basedOn w:val="Normal"/>
    <w:semiHidden/>
    <w:rsid w:val="00D938FA"/>
    <w:rPr>
      <w:rFonts w:ascii="Tahoma" w:hAnsi="Tahoma" w:cs="Tahoma"/>
      <w:sz w:val="16"/>
      <w:szCs w:val="16"/>
    </w:rPr>
  </w:style>
  <w:style w:type="character" w:customStyle="1" w:styleId="HeaderChar">
    <w:name w:val="Header Char"/>
    <w:basedOn w:val="DefaultParagraphFont"/>
    <w:link w:val="Header"/>
    <w:rsid w:val="00A95FB8"/>
    <w:rPr>
      <w:sz w:val="24"/>
      <w:szCs w:val="24"/>
      <w:lang w:eastAsia="en-US"/>
    </w:rPr>
  </w:style>
  <w:style w:type="paragraph" w:styleId="ListParagraph">
    <w:name w:val="List Paragraph"/>
    <w:basedOn w:val="Normal"/>
    <w:uiPriority w:val="34"/>
    <w:qFormat/>
    <w:rsid w:val="00A140A8"/>
    <w:pPr>
      <w:ind w:left="720"/>
      <w:contextualSpacing/>
    </w:pPr>
  </w:style>
  <w:style w:type="character" w:styleId="CommentReference">
    <w:name w:val="annotation reference"/>
    <w:basedOn w:val="DefaultParagraphFont"/>
    <w:rsid w:val="00C2564E"/>
    <w:rPr>
      <w:sz w:val="16"/>
      <w:szCs w:val="16"/>
    </w:rPr>
  </w:style>
  <w:style w:type="paragraph" w:styleId="CommentText">
    <w:name w:val="annotation text"/>
    <w:basedOn w:val="Normal"/>
    <w:link w:val="CommentTextChar"/>
    <w:rsid w:val="00C2564E"/>
    <w:rPr>
      <w:sz w:val="20"/>
      <w:szCs w:val="20"/>
    </w:rPr>
  </w:style>
  <w:style w:type="character" w:customStyle="1" w:styleId="CommentTextChar">
    <w:name w:val="Comment Text Char"/>
    <w:basedOn w:val="DefaultParagraphFont"/>
    <w:link w:val="CommentText"/>
    <w:rsid w:val="00C2564E"/>
    <w:rPr>
      <w:lang w:eastAsia="en-US"/>
    </w:rPr>
  </w:style>
  <w:style w:type="paragraph" w:styleId="CommentSubject">
    <w:name w:val="annotation subject"/>
    <w:basedOn w:val="CommentText"/>
    <w:next w:val="CommentText"/>
    <w:link w:val="CommentSubjectChar"/>
    <w:rsid w:val="00C2564E"/>
    <w:rPr>
      <w:b/>
      <w:bCs/>
    </w:rPr>
  </w:style>
  <w:style w:type="character" w:customStyle="1" w:styleId="CommentSubjectChar">
    <w:name w:val="Comment Subject Char"/>
    <w:basedOn w:val="CommentTextChar"/>
    <w:link w:val="CommentSubject"/>
    <w:rsid w:val="00C2564E"/>
    <w:rPr>
      <w:b/>
      <w:bCs/>
      <w:lang w:eastAsia="en-US"/>
    </w:rPr>
  </w:style>
  <w:style w:type="paragraph" w:styleId="BodyText">
    <w:name w:val="Body Text"/>
    <w:basedOn w:val="Normal"/>
    <w:link w:val="BodyTextChar"/>
    <w:rsid w:val="00E66B02"/>
    <w:pPr>
      <w:spacing w:after="120"/>
    </w:pPr>
  </w:style>
  <w:style w:type="character" w:customStyle="1" w:styleId="BodyTextChar">
    <w:name w:val="Body Text Char"/>
    <w:basedOn w:val="DefaultParagraphFont"/>
    <w:link w:val="BodyText"/>
    <w:rsid w:val="00E66B02"/>
    <w:rPr>
      <w:sz w:val="24"/>
      <w:szCs w:val="24"/>
      <w:lang w:eastAsia="en-US"/>
    </w:rPr>
  </w:style>
  <w:style w:type="character" w:customStyle="1" w:styleId="FooterChar">
    <w:name w:val="Footer Char"/>
    <w:basedOn w:val="DefaultParagraphFont"/>
    <w:link w:val="Footer"/>
    <w:uiPriority w:val="99"/>
    <w:rsid w:val="00E66B02"/>
    <w:rPr>
      <w:sz w:val="24"/>
      <w:szCs w:val="24"/>
      <w:lang w:eastAsia="en-US"/>
    </w:rPr>
  </w:style>
  <w:style w:type="table" w:customStyle="1" w:styleId="TableGrid1">
    <w:name w:val="Table Grid1"/>
    <w:basedOn w:val="TableNormal"/>
    <w:next w:val="TableGrid"/>
    <w:uiPriority w:val="59"/>
    <w:rsid w:val="005040D9"/>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382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2F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0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10BA6"/>
    <w:pPr>
      <w:tabs>
        <w:tab w:val="center" w:pos="4153"/>
        <w:tab w:val="right" w:pos="8306"/>
      </w:tabs>
    </w:pPr>
  </w:style>
  <w:style w:type="paragraph" w:styleId="Footer">
    <w:name w:val="footer"/>
    <w:basedOn w:val="Normal"/>
    <w:link w:val="FooterChar"/>
    <w:uiPriority w:val="99"/>
    <w:rsid w:val="00910BA6"/>
    <w:pPr>
      <w:tabs>
        <w:tab w:val="center" w:pos="4153"/>
        <w:tab w:val="right" w:pos="8306"/>
      </w:tabs>
    </w:pPr>
  </w:style>
  <w:style w:type="character" w:styleId="PageNumber">
    <w:name w:val="page number"/>
    <w:basedOn w:val="DefaultParagraphFont"/>
    <w:rsid w:val="00910BA6"/>
  </w:style>
  <w:style w:type="paragraph" w:customStyle="1" w:styleId="TableHeading">
    <w:name w:val="Table Heading"/>
    <w:basedOn w:val="Normal"/>
    <w:rsid w:val="00E00CDE"/>
    <w:pPr>
      <w:spacing w:before="60" w:after="60"/>
    </w:pPr>
    <w:rPr>
      <w:rFonts w:ascii="Arial" w:hAnsi="Arial"/>
      <w:b/>
      <w:bCs/>
      <w:sz w:val="20"/>
      <w:szCs w:val="20"/>
    </w:rPr>
  </w:style>
  <w:style w:type="character" w:styleId="Hyperlink">
    <w:name w:val="Hyperlink"/>
    <w:rsid w:val="00295B36"/>
    <w:rPr>
      <w:color w:val="0000FF"/>
      <w:u w:val="single"/>
    </w:rPr>
  </w:style>
  <w:style w:type="paragraph" w:styleId="BodyTextIndent3">
    <w:name w:val="Body Text Indent 3"/>
    <w:basedOn w:val="Normal"/>
    <w:rsid w:val="005760A8"/>
    <w:pPr>
      <w:ind w:left="720"/>
    </w:pPr>
    <w:rPr>
      <w:rFonts w:ascii="Arial" w:hAnsi="Arial" w:cs="Arial"/>
      <w:sz w:val="22"/>
      <w:lang w:val="en-US"/>
    </w:rPr>
  </w:style>
  <w:style w:type="paragraph" w:styleId="BodyTextIndent">
    <w:name w:val="Body Text Indent"/>
    <w:basedOn w:val="Normal"/>
    <w:rsid w:val="005760A8"/>
    <w:pPr>
      <w:spacing w:after="120"/>
      <w:ind w:left="283"/>
    </w:pPr>
  </w:style>
  <w:style w:type="paragraph" w:styleId="BodyText3">
    <w:name w:val="Body Text 3"/>
    <w:basedOn w:val="Normal"/>
    <w:rsid w:val="008A483C"/>
    <w:pPr>
      <w:spacing w:after="120"/>
    </w:pPr>
    <w:rPr>
      <w:sz w:val="16"/>
      <w:szCs w:val="16"/>
    </w:rPr>
  </w:style>
  <w:style w:type="paragraph" w:styleId="BalloonText">
    <w:name w:val="Balloon Text"/>
    <w:basedOn w:val="Normal"/>
    <w:semiHidden/>
    <w:rsid w:val="00D938FA"/>
    <w:rPr>
      <w:rFonts w:ascii="Tahoma" w:hAnsi="Tahoma" w:cs="Tahoma"/>
      <w:sz w:val="16"/>
      <w:szCs w:val="16"/>
    </w:rPr>
  </w:style>
  <w:style w:type="character" w:customStyle="1" w:styleId="HeaderChar">
    <w:name w:val="Header Char"/>
    <w:basedOn w:val="DefaultParagraphFont"/>
    <w:link w:val="Header"/>
    <w:rsid w:val="00A95FB8"/>
    <w:rPr>
      <w:sz w:val="24"/>
      <w:szCs w:val="24"/>
      <w:lang w:eastAsia="en-US"/>
    </w:rPr>
  </w:style>
  <w:style w:type="paragraph" w:styleId="ListParagraph">
    <w:name w:val="List Paragraph"/>
    <w:basedOn w:val="Normal"/>
    <w:uiPriority w:val="34"/>
    <w:qFormat/>
    <w:rsid w:val="00A140A8"/>
    <w:pPr>
      <w:ind w:left="720"/>
      <w:contextualSpacing/>
    </w:pPr>
  </w:style>
  <w:style w:type="character" w:styleId="CommentReference">
    <w:name w:val="annotation reference"/>
    <w:basedOn w:val="DefaultParagraphFont"/>
    <w:rsid w:val="00C2564E"/>
    <w:rPr>
      <w:sz w:val="16"/>
      <w:szCs w:val="16"/>
    </w:rPr>
  </w:style>
  <w:style w:type="paragraph" w:styleId="CommentText">
    <w:name w:val="annotation text"/>
    <w:basedOn w:val="Normal"/>
    <w:link w:val="CommentTextChar"/>
    <w:rsid w:val="00C2564E"/>
    <w:rPr>
      <w:sz w:val="20"/>
      <w:szCs w:val="20"/>
    </w:rPr>
  </w:style>
  <w:style w:type="character" w:customStyle="1" w:styleId="CommentTextChar">
    <w:name w:val="Comment Text Char"/>
    <w:basedOn w:val="DefaultParagraphFont"/>
    <w:link w:val="CommentText"/>
    <w:rsid w:val="00C2564E"/>
    <w:rPr>
      <w:lang w:eastAsia="en-US"/>
    </w:rPr>
  </w:style>
  <w:style w:type="paragraph" w:styleId="CommentSubject">
    <w:name w:val="annotation subject"/>
    <w:basedOn w:val="CommentText"/>
    <w:next w:val="CommentText"/>
    <w:link w:val="CommentSubjectChar"/>
    <w:rsid w:val="00C2564E"/>
    <w:rPr>
      <w:b/>
      <w:bCs/>
    </w:rPr>
  </w:style>
  <w:style w:type="character" w:customStyle="1" w:styleId="CommentSubjectChar">
    <w:name w:val="Comment Subject Char"/>
    <w:basedOn w:val="CommentTextChar"/>
    <w:link w:val="CommentSubject"/>
    <w:rsid w:val="00C2564E"/>
    <w:rPr>
      <w:b/>
      <w:bCs/>
      <w:lang w:eastAsia="en-US"/>
    </w:rPr>
  </w:style>
  <w:style w:type="paragraph" w:styleId="BodyText">
    <w:name w:val="Body Text"/>
    <w:basedOn w:val="Normal"/>
    <w:link w:val="BodyTextChar"/>
    <w:rsid w:val="00E66B02"/>
    <w:pPr>
      <w:spacing w:after="120"/>
    </w:pPr>
  </w:style>
  <w:style w:type="character" w:customStyle="1" w:styleId="BodyTextChar">
    <w:name w:val="Body Text Char"/>
    <w:basedOn w:val="DefaultParagraphFont"/>
    <w:link w:val="BodyText"/>
    <w:rsid w:val="00E66B02"/>
    <w:rPr>
      <w:sz w:val="24"/>
      <w:szCs w:val="24"/>
      <w:lang w:eastAsia="en-US"/>
    </w:rPr>
  </w:style>
  <w:style w:type="character" w:customStyle="1" w:styleId="FooterChar">
    <w:name w:val="Footer Char"/>
    <w:basedOn w:val="DefaultParagraphFont"/>
    <w:link w:val="Footer"/>
    <w:uiPriority w:val="99"/>
    <w:rsid w:val="00E66B02"/>
    <w:rPr>
      <w:sz w:val="24"/>
      <w:szCs w:val="24"/>
      <w:lang w:eastAsia="en-US"/>
    </w:rPr>
  </w:style>
  <w:style w:type="table" w:customStyle="1" w:styleId="TableGrid1">
    <w:name w:val="Table Grid1"/>
    <w:basedOn w:val="TableNormal"/>
    <w:next w:val="TableGrid"/>
    <w:uiPriority w:val="59"/>
    <w:rsid w:val="005040D9"/>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382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2F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1885">
      <w:bodyDiv w:val="1"/>
      <w:marLeft w:val="0"/>
      <w:marRight w:val="0"/>
      <w:marTop w:val="0"/>
      <w:marBottom w:val="0"/>
      <w:divBdr>
        <w:top w:val="none" w:sz="0" w:space="0" w:color="auto"/>
        <w:left w:val="none" w:sz="0" w:space="0" w:color="auto"/>
        <w:bottom w:val="none" w:sz="0" w:space="0" w:color="auto"/>
        <w:right w:val="none" w:sz="0" w:space="0" w:color="auto"/>
      </w:divBdr>
    </w:div>
    <w:div w:id="752550531">
      <w:bodyDiv w:val="1"/>
      <w:marLeft w:val="0"/>
      <w:marRight w:val="0"/>
      <w:marTop w:val="0"/>
      <w:marBottom w:val="0"/>
      <w:divBdr>
        <w:top w:val="none" w:sz="0" w:space="0" w:color="auto"/>
        <w:left w:val="none" w:sz="0" w:space="0" w:color="auto"/>
        <w:bottom w:val="none" w:sz="0" w:space="0" w:color="auto"/>
        <w:right w:val="none" w:sz="0" w:space="0" w:color="auto"/>
      </w:divBdr>
    </w:div>
    <w:div w:id="9856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ECD0-A2EB-49D5-8DBF-B81BFDB0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6386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Report to:                                                            on:</vt:lpstr>
    </vt:vector>
  </TitlesOfParts>
  <Company>NCL-HIS</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on:</dc:title>
  <dc:creator>Barry Ray</dc:creator>
  <cp:lastModifiedBy>Bascoe Christine</cp:lastModifiedBy>
  <cp:revision>2</cp:revision>
  <cp:lastPrinted>2014-03-19T11:35:00Z</cp:lastPrinted>
  <dcterms:created xsi:type="dcterms:W3CDTF">2018-02-01T11:39:00Z</dcterms:created>
  <dcterms:modified xsi:type="dcterms:W3CDTF">2018-02-01T11:39:00Z</dcterms:modified>
</cp:coreProperties>
</file>